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FB665F" w14:textId="4C2BD6D3" w:rsidR="006A1B2D" w:rsidRDefault="004D6B60">
      <w:r w:rsidRPr="0043322D">
        <w:rPr>
          <w:rFonts w:ascii="Arial" w:eastAsia="Times New Roman" w:hAnsi="Arial" w:cs="Arial"/>
          <w:noProof/>
          <w:lang w:eastAsia="en-CA"/>
        </w:rPr>
        <mc:AlternateContent>
          <mc:Choice Requires="wps">
            <w:drawing>
              <wp:anchor distT="0" distB="0" distL="114300" distR="114300" simplePos="0" relativeHeight="251659264" behindDoc="1" locked="0" layoutInCell="1" allowOverlap="1" wp14:anchorId="4CD9895B" wp14:editId="399D8F1E">
                <wp:simplePos x="0" y="0"/>
                <wp:positionH relativeFrom="page">
                  <wp:posOffset>-400050</wp:posOffset>
                </wp:positionH>
                <wp:positionV relativeFrom="paragraph">
                  <wp:posOffset>-911225</wp:posOffset>
                </wp:positionV>
                <wp:extent cx="8696325" cy="10096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8696325" cy="10096500"/>
                        </a:xfrm>
                        <a:prstGeom prst="rect">
                          <a:avLst/>
                        </a:prstGeom>
                        <a:solidFill>
                          <a:srgbClr val="3FC0BA"/>
                        </a:solidFill>
                        <a:ln w="12700" cap="flat" cmpd="sng" algn="ctr">
                          <a:solidFill>
                            <a:srgbClr val="26727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80EAE" id="Rectangle 6" o:spid="_x0000_s1026" style="position:absolute;margin-left:-31.5pt;margin-top:-71.75pt;width:684.75pt;height:7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UEggIAABQFAAAOAAAAZHJzL2Uyb0RvYy54bWysVEtv2zAMvg/YfxB0X+2krdsGcYosRYYB&#10;RRssHXpmZNkWoNckJU7360fJTpq2Ow27yKT5+MSPpKa3eyXJjjsvjC7p6CynhGtmKqGbkv58Wn65&#10;psQH0BVIo3lJX7int7PPn6adnfCxaY2suCOYRPtJZ0vahmAnWeZZyxX4M2O5RmNtnIKAqmuyykGH&#10;2ZXMxnleZJ1xlXWGce/x711vpLOUv645C4917XkgsqR4t5BOl85NPLPZFCaNA9sKNlwD/uEWCoRG&#10;0GOqOwhAtk58SKUEc8abOpwxozJT14LxVANWM8rfVbNuwfJUC5Lj7ZEm///SsofdyhFRlbSgRIPC&#10;Fv1A0kA3kpMi0tNZP0GvtV25QfMoxlr3tVPxi1WQfaL05Ugp3wfC8Od1cVOcjy8pYWgb5flNcZkn&#10;1rPXeOt8+MaNIlEoqUP8xCXs7n1ATHQ9uEQ4b6SolkLKpLhms5CO7AAbfL5c5F/n8dIY8sZNatIh&#10;/vgKwQkDHLRaQkBRWSzd64YSkA1OMAsuYb+J9qcg4+IK0/ROLVS8h8aqjnUN7h9vEau4A9/2IQmi&#10;H0AlAm6BFAoJi4kODEkda+RpjgcuYjv6BkRpY6oX7J8z/WB7y5YCQe7BhxU4nGQsF7czPOJRS4Mc&#10;mEGipDXu99/+R38cMLRS0uFmID+/tuA4JfK7xtG7GV1cxFVKysXl1RgVd2rZnFr0Vi0M9maE74Bl&#10;SYz+QR7E2hn1jEs8j6hoAs0Qu+/EoCxCv7H4DDA+nyc3XB8L4V6vLYvJI0+R3qf9Mzg7TFLAKXww&#10;hy2CybuB6n1jpDbzbTC1SNP2yit2MCq4eqmXwzMRd/tUT16vj9nsDwAAAP//AwBQSwMEFAAGAAgA&#10;AAAhAFq2EFLhAAAADgEAAA8AAABkcnMvZG93bnJldi54bWxMj0FLw0AQhe+C/2EZwVu7qUkTidmU&#10;IgiCKBiLeJxm1yS4Oxuy2zb9905Pevse83jzXrWZnRVHM4XBk4LVMgFhqPV6oE7B7uNpcQ8iRCSN&#10;1pNRcDYBNvX1VYWl9id6N8cmdoJDKJSooI9xLKUMbW8chqUfDfHt208OI8upk3rCE4c7K++SJJcO&#10;B+IPPY7msTftT3NwCtbTm9wV47l5yYtP+1yg/tpmr0rd3szbBxDRzPHPDJf6XB1q7rT3B9JBWAWL&#10;POUtkWGVpWsQF0ua5Ex7pixjknUl/8+ofwEAAP//AwBQSwECLQAUAAYACAAAACEAtoM4kv4AAADh&#10;AQAAEwAAAAAAAAAAAAAAAAAAAAAAW0NvbnRlbnRfVHlwZXNdLnhtbFBLAQItABQABgAIAAAAIQA4&#10;/SH/1gAAAJQBAAALAAAAAAAAAAAAAAAAAC8BAABfcmVscy8ucmVsc1BLAQItABQABgAIAAAAIQCE&#10;1BUEggIAABQFAAAOAAAAAAAAAAAAAAAAAC4CAABkcnMvZTJvRG9jLnhtbFBLAQItABQABgAIAAAA&#10;IQBathBS4QAAAA4BAAAPAAAAAAAAAAAAAAAAANwEAABkcnMvZG93bnJldi54bWxQSwUGAAAAAAQA&#10;BADzAAAA6gUAAAAA&#10;" fillcolor="#3fc0ba" strokecolor="#195250" strokeweight="1pt">
                <w10:wrap anchorx="page"/>
              </v:rect>
            </w:pict>
          </mc:Fallback>
        </mc:AlternateContent>
      </w:r>
    </w:p>
    <w:sdt>
      <w:sdtPr>
        <w:id w:val="1709534148"/>
        <w:docPartObj>
          <w:docPartGallery w:val="Cover Pages"/>
          <w:docPartUnique/>
        </w:docPartObj>
      </w:sdtPr>
      <w:sdtEndPr>
        <w:rPr>
          <w:rFonts w:eastAsiaTheme="minorEastAsia" w:cs="Arial"/>
          <w:b/>
          <w:bCs/>
          <w:color w:val="404040" w:themeColor="text1" w:themeTint="BF"/>
        </w:rPr>
      </w:sdtEndPr>
      <w:sdtContent>
        <w:p w14:paraId="7EA90AED" w14:textId="656AC59C" w:rsidR="006A1B2D" w:rsidRDefault="006A1B2D">
          <w:r w:rsidRPr="006C3794">
            <w:rPr>
              <w:rFonts w:ascii="Arial" w:eastAsia="Calibri" w:hAnsi="Arial" w:cs="Arial"/>
              <w:noProof/>
              <w:color w:val="4D4947"/>
              <w:lang w:eastAsia="en-CA"/>
            </w:rPr>
            <w:drawing>
              <wp:inline distT="0" distB="0" distL="0" distR="0" wp14:anchorId="1A945216" wp14:editId="0EC8F7D2">
                <wp:extent cx="2497455" cy="1214755"/>
                <wp:effectExtent l="0" t="0" r="0" b="0"/>
                <wp:docPr id="3" name="Picture 3" descr="TeraGo_Logo_White_1200x60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aGo_Logo_White_1200x600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7455" cy="1214755"/>
                        </a:xfrm>
                        <a:prstGeom prst="rect">
                          <a:avLst/>
                        </a:prstGeom>
                        <a:noFill/>
                        <a:ln>
                          <a:noFill/>
                        </a:ln>
                      </pic:spPr>
                    </pic:pic>
                  </a:graphicData>
                </a:graphic>
              </wp:inline>
            </w:drawing>
          </w:r>
        </w:p>
        <w:p w14:paraId="4923D4D7" w14:textId="3A98BA2B" w:rsidR="006A1B2D" w:rsidRDefault="006A1B2D">
          <w:pPr>
            <w:rPr>
              <w:rFonts w:eastAsiaTheme="minorEastAsia" w:cs="Arial"/>
              <w:b/>
              <w:bCs/>
              <w:color w:val="404040" w:themeColor="text1" w:themeTint="BF"/>
            </w:rPr>
          </w:pPr>
          <w:r>
            <w:rPr>
              <w:noProof/>
            </w:rPr>
            <mc:AlternateContent>
              <mc:Choice Requires="wps">
                <w:drawing>
                  <wp:anchor distT="45720" distB="45720" distL="114300" distR="114300" simplePos="0" relativeHeight="251661312" behindDoc="0" locked="0" layoutInCell="1" allowOverlap="1" wp14:anchorId="187CD823" wp14:editId="660BAF38">
                    <wp:simplePos x="0" y="0"/>
                    <wp:positionH relativeFrom="margin">
                      <wp:posOffset>-635</wp:posOffset>
                    </wp:positionH>
                    <wp:positionV relativeFrom="paragraph">
                      <wp:posOffset>788670</wp:posOffset>
                    </wp:positionV>
                    <wp:extent cx="4467225"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4620"/>
                            </a:xfrm>
                            <a:prstGeom prst="rect">
                              <a:avLst/>
                            </a:prstGeom>
                            <a:noFill/>
                            <a:ln w="9525">
                              <a:noFill/>
                              <a:miter lim="800000"/>
                              <a:headEnd/>
                              <a:tailEnd/>
                            </a:ln>
                          </wps:spPr>
                          <wps:txbx>
                            <w:txbxContent>
                              <w:p w14:paraId="043BBD52" w14:textId="507747F8" w:rsidR="002A5995" w:rsidRDefault="002A5995">
                                <w:pPr>
                                  <w:rPr>
                                    <w:rFonts w:ascii="Dax-Light" w:hAnsi="Dax-Light"/>
                                    <w:i/>
                                    <w:color w:val="FFFFFF" w:themeColor="background1"/>
                                    <w:sz w:val="44"/>
                                  </w:rPr>
                                </w:pPr>
                                <w:r>
                                  <w:rPr>
                                    <w:rFonts w:ascii="Dax-Light" w:hAnsi="Dax-Light"/>
                                    <w:i/>
                                    <w:color w:val="FFFFFF" w:themeColor="background1"/>
                                    <w:sz w:val="44"/>
                                  </w:rPr>
                                  <w:t>TeraGo Products and</w:t>
                                </w:r>
                                <w:r w:rsidRPr="004D6B60">
                                  <w:rPr>
                                    <w:rFonts w:ascii="Dax-Light" w:hAnsi="Dax-Light"/>
                                    <w:i/>
                                    <w:color w:val="FFFFFF" w:themeColor="background1"/>
                                    <w:sz w:val="44"/>
                                  </w:rPr>
                                  <w:t xml:space="preserve"> Services Description</w:t>
                                </w:r>
                              </w:p>
                              <w:p w14:paraId="32997CAC" w14:textId="4550B371" w:rsidR="002A5995" w:rsidRDefault="002A5995">
                                <w:pPr>
                                  <w:rPr>
                                    <w:rFonts w:ascii="Dax-Light" w:hAnsi="Dax-Light"/>
                                    <w:i/>
                                    <w:color w:val="FFFFFF" w:themeColor="background1"/>
                                    <w:sz w:val="44"/>
                                  </w:rPr>
                                </w:pPr>
                              </w:p>
                              <w:p w14:paraId="4400D18A" w14:textId="205C7835" w:rsidR="002A5995" w:rsidRPr="004D6B60" w:rsidRDefault="002A5995">
                                <w:pPr>
                                  <w:rPr>
                                    <w:rFonts w:ascii="Dax-Light" w:hAnsi="Dax-Light"/>
                                    <w:i/>
                                    <w:color w:val="FFFFFF" w:themeColor="background1"/>
                                    <w:sz w:val="28"/>
                                  </w:rPr>
                                </w:pPr>
                                <w:r>
                                  <w:rPr>
                                    <w:rFonts w:ascii="Dax-Light" w:hAnsi="Dax-Light"/>
                                    <w:i/>
                                    <w:color w:val="FFFFFF" w:themeColor="background1"/>
                                    <w:sz w:val="28"/>
                                  </w:rPr>
                                  <w:t>October 1</w:t>
                                </w:r>
                                <w:r w:rsidR="008A1916">
                                  <w:rPr>
                                    <w:rFonts w:ascii="Dax-Light" w:hAnsi="Dax-Light"/>
                                    <w:i/>
                                    <w:color w:val="FFFFFF" w:themeColor="background1"/>
                                    <w:sz w:val="28"/>
                                  </w:rPr>
                                  <w:t>0</w:t>
                                </w:r>
                                <w:r>
                                  <w:rPr>
                                    <w:rFonts w:ascii="Dax-Light" w:hAnsi="Dax-Light"/>
                                    <w:i/>
                                    <w:color w:val="FFFFFF" w:themeColor="background1"/>
                                    <w:sz w:val="28"/>
                                  </w:rPr>
                                  <w:t>,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7CD823" id="_x0000_t202" coordsize="21600,21600" o:spt="202" path="m,l,21600r21600,l21600,xe">
                    <v:stroke joinstyle="miter"/>
                    <v:path gradientshapeok="t" o:connecttype="rect"/>
                  </v:shapetype>
                  <v:shape id="Text Box 2" o:spid="_x0000_s1026" type="#_x0000_t202" style="position:absolute;margin-left:-.05pt;margin-top:62.1pt;width:351.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Y0DAIAAPUDAAAOAAAAZHJzL2Uyb0RvYy54bWysU9tuGyEQfa/Uf0C813vR2k5WXkdpUleV&#10;0rRS0g/ALOtFBYYC9q779R1Yx7HSt6o8IGCGw5wzh9XNqBU5COclmIYWs5wSYTi00uwa+uN58+GK&#10;Eh+YaZkCIxp6FJ7erN+/Ww22FiX0oFrhCIIYXw+2oX0Its4yz3uhmZ+BFQaDHTjNAm7dLmsdGxBd&#10;q6zM80U2gGutAy68x9P7KUjXCb/rBA/fus6LQFRDsbaQZpfmbZyz9YrVO8dsL/mpDPYPVWgmDT56&#10;hrpngZG9k39BackdeOjCjIPOoOskF4kDsinyN2yeemZF4oLieHuWyf8/WP54+O6IbBtaFktKDNPY&#10;pGcxBvIRRlJGfQbra0x7spgYRjzGPieu3j4A/+mJgbuemZ24dQ6GXrAW6yvizezi6oTjI8h2+Aot&#10;PsP2ARLQ2DkdxUM5CKJjn47n3sRSOB5W1WJZlnNKOMaKKq8WZepexuqX69b58FmAJnHRUIfNT/Ds&#10;8OBDLIfVLynxNQMbqVQygDJkaOj1HPHfRLQM6E8ldUOv8jgmx0SWn0ybLgcm1bTGB5Q50Y5MJ85h&#10;3I6YGLXYQntEARxMPsR/g4se3G9KBvRgQ/2vPXOCEvXFoIjXRVVF06ZNNV8iY+IuI9vLCDMcoRoa&#10;KJmWdyEZPTLy9hbF3sgkw2slp1rRW0md0z+I5r3cp6zX37r+AwAA//8DAFBLAwQUAAYACAAAACEA&#10;+deNmt4AAAAJAQAADwAAAGRycy9kb3ducmV2LnhtbEyPwU7DMBBE70j8g7VI3Fq7aaAojVNVqC1H&#10;oESc3XibRMRry3bT8PeYExxnZzTzttxMZmAj+tBbkrCYC2BIjdU9tRLqj/3sCViIirQaLKGEbwyw&#10;qW5vSlVoe6V3HI+xZamEQqEkdDG6gvPQdGhUmFuHlLyz9UbFJH3LtVfXVG4GngnxyI3qKS10yuFz&#10;h83X8WIkuOgOqxf/+rbd7UdRfx7qrG93Ut7fTds1sIhT/AvDL35ChyoxneyFdGCDhNkiBdM5yzNg&#10;yV+JZQ7sJGGZP+TAq5L//6D6AQAA//8DAFBLAQItABQABgAIAAAAIQC2gziS/gAAAOEBAAATAAAA&#10;AAAAAAAAAAAAAAAAAABbQ29udGVudF9UeXBlc10ueG1sUEsBAi0AFAAGAAgAAAAhADj9If/WAAAA&#10;lAEAAAsAAAAAAAAAAAAAAAAALwEAAF9yZWxzLy5yZWxzUEsBAi0AFAAGAAgAAAAhACpZFjQMAgAA&#10;9QMAAA4AAAAAAAAAAAAAAAAALgIAAGRycy9lMm9Eb2MueG1sUEsBAi0AFAAGAAgAAAAhAPnXjZre&#10;AAAACQEAAA8AAAAAAAAAAAAAAAAAZgQAAGRycy9kb3ducmV2LnhtbFBLBQYAAAAABAAEAPMAAABx&#10;BQAAAAA=&#10;" filled="f" stroked="f">
                    <v:textbox style="mso-fit-shape-to-text:t">
                      <w:txbxContent>
                        <w:p w14:paraId="043BBD52" w14:textId="507747F8" w:rsidR="002A5995" w:rsidRDefault="002A5995">
                          <w:pPr>
                            <w:rPr>
                              <w:rFonts w:ascii="Dax-Light" w:hAnsi="Dax-Light"/>
                              <w:i/>
                              <w:color w:val="FFFFFF" w:themeColor="background1"/>
                              <w:sz w:val="44"/>
                            </w:rPr>
                          </w:pPr>
                          <w:r>
                            <w:rPr>
                              <w:rFonts w:ascii="Dax-Light" w:hAnsi="Dax-Light"/>
                              <w:i/>
                              <w:color w:val="FFFFFF" w:themeColor="background1"/>
                              <w:sz w:val="44"/>
                            </w:rPr>
                            <w:t>TeraGo Products and</w:t>
                          </w:r>
                          <w:r w:rsidRPr="004D6B60">
                            <w:rPr>
                              <w:rFonts w:ascii="Dax-Light" w:hAnsi="Dax-Light"/>
                              <w:i/>
                              <w:color w:val="FFFFFF" w:themeColor="background1"/>
                              <w:sz w:val="44"/>
                            </w:rPr>
                            <w:t xml:space="preserve"> Services Description</w:t>
                          </w:r>
                        </w:p>
                        <w:p w14:paraId="32997CAC" w14:textId="4550B371" w:rsidR="002A5995" w:rsidRDefault="002A5995">
                          <w:pPr>
                            <w:rPr>
                              <w:rFonts w:ascii="Dax-Light" w:hAnsi="Dax-Light"/>
                              <w:i/>
                              <w:color w:val="FFFFFF" w:themeColor="background1"/>
                              <w:sz w:val="44"/>
                            </w:rPr>
                          </w:pPr>
                        </w:p>
                        <w:p w14:paraId="4400D18A" w14:textId="205C7835" w:rsidR="002A5995" w:rsidRPr="004D6B60" w:rsidRDefault="002A5995">
                          <w:pPr>
                            <w:rPr>
                              <w:rFonts w:ascii="Dax-Light" w:hAnsi="Dax-Light"/>
                              <w:i/>
                              <w:color w:val="FFFFFF" w:themeColor="background1"/>
                              <w:sz w:val="28"/>
                            </w:rPr>
                          </w:pPr>
                          <w:r>
                            <w:rPr>
                              <w:rFonts w:ascii="Dax-Light" w:hAnsi="Dax-Light"/>
                              <w:i/>
                              <w:color w:val="FFFFFF" w:themeColor="background1"/>
                              <w:sz w:val="28"/>
                            </w:rPr>
                            <w:t>October 1</w:t>
                          </w:r>
                          <w:r w:rsidR="008A1916">
                            <w:rPr>
                              <w:rFonts w:ascii="Dax-Light" w:hAnsi="Dax-Light"/>
                              <w:i/>
                              <w:color w:val="FFFFFF" w:themeColor="background1"/>
                              <w:sz w:val="28"/>
                            </w:rPr>
                            <w:t>0</w:t>
                          </w:r>
                          <w:r>
                            <w:rPr>
                              <w:rFonts w:ascii="Dax-Light" w:hAnsi="Dax-Light"/>
                              <w:i/>
                              <w:color w:val="FFFFFF" w:themeColor="background1"/>
                              <w:sz w:val="28"/>
                            </w:rPr>
                            <w:t>, 2018</w:t>
                          </w:r>
                        </w:p>
                      </w:txbxContent>
                    </v:textbox>
                    <w10:wrap type="square" anchorx="margin"/>
                  </v:shape>
                </w:pict>
              </mc:Fallback>
            </mc:AlternateContent>
          </w:r>
          <w:r>
            <w:rPr>
              <w:rFonts w:eastAsiaTheme="minorEastAsia" w:cs="Arial"/>
              <w:b/>
              <w:bCs/>
              <w:color w:val="404040" w:themeColor="text1" w:themeTint="BF"/>
            </w:rPr>
            <w:br w:type="page"/>
          </w:r>
        </w:p>
      </w:sdtContent>
    </w:sdt>
    <w:sdt>
      <w:sdtPr>
        <w:rPr>
          <w:rFonts w:asciiTheme="minorHAnsi" w:eastAsiaTheme="minorHAnsi" w:hAnsiTheme="minorHAnsi" w:cstheme="minorBidi"/>
          <w:color w:val="auto"/>
          <w:sz w:val="22"/>
          <w:szCs w:val="22"/>
          <w:lang w:val="en-CA"/>
        </w:rPr>
        <w:id w:val="1996297983"/>
        <w:docPartObj>
          <w:docPartGallery w:val="Table of Contents"/>
          <w:docPartUnique/>
        </w:docPartObj>
      </w:sdtPr>
      <w:sdtEndPr>
        <w:rPr>
          <w:b/>
          <w:bCs/>
          <w:noProof/>
        </w:rPr>
      </w:sdtEndPr>
      <w:sdtContent>
        <w:p w14:paraId="3490D493" w14:textId="66DCB0FD" w:rsidR="00165B39" w:rsidRDefault="00165B39">
          <w:pPr>
            <w:pStyle w:val="TOCHeading"/>
          </w:pPr>
          <w:r>
            <w:t>Contents</w:t>
          </w:r>
        </w:p>
        <w:p w14:paraId="3F9E02FA" w14:textId="6AB11753" w:rsidR="000D293F" w:rsidRDefault="00165B39">
          <w:pPr>
            <w:pStyle w:val="TOC1"/>
            <w:tabs>
              <w:tab w:val="right" w:leader="dot" w:pos="9350"/>
            </w:tabs>
            <w:rPr>
              <w:rFonts w:eastAsiaTheme="minorEastAsia"/>
              <w:noProof/>
              <w:lang w:eastAsia="en-CA"/>
            </w:rPr>
          </w:pPr>
          <w:r>
            <w:rPr>
              <w:b/>
              <w:bCs/>
              <w:noProof/>
            </w:rPr>
            <w:fldChar w:fldCharType="begin"/>
          </w:r>
          <w:r>
            <w:rPr>
              <w:b/>
              <w:bCs/>
              <w:noProof/>
            </w:rPr>
            <w:instrText xml:space="preserve"> TOC \o "1-3" \h \z \u </w:instrText>
          </w:r>
          <w:r>
            <w:rPr>
              <w:b/>
              <w:bCs/>
              <w:noProof/>
            </w:rPr>
            <w:fldChar w:fldCharType="separate"/>
          </w:r>
          <w:hyperlink w:anchor="_Toc527454046" w:history="1">
            <w:r w:rsidR="000D293F" w:rsidRPr="00985E44">
              <w:rPr>
                <w:rStyle w:val="Hyperlink"/>
                <w:noProof/>
              </w:rPr>
              <w:t>TeraGo Products and Services</w:t>
            </w:r>
            <w:r w:rsidR="000D293F">
              <w:rPr>
                <w:noProof/>
                <w:webHidden/>
              </w:rPr>
              <w:tab/>
            </w:r>
            <w:r w:rsidR="000D293F">
              <w:rPr>
                <w:noProof/>
                <w:webHidden/>
              </w:rPr>
              <w:fldChar w:fldCharType="begin"/>
            </w:r>
            <w:r w:rsidR="000D293F">
              <w:rPr>
                <w:noProof/>
                <w:webHidden/>
              </w:rPr>
              <w:instrText xml:space="preserve"> PAGEREF _Toc527454046 \h </w:instrText>
            </w:r>
            <w:r w:rsidR="000D293F">
              <w:rPr>
                <w:noProof/>
                <w:webHidden/>
              </w:rPr>
            </w:r>
            <w:r w:rsidR="000D293F">
              <w:rPr>
                <w:noProof/>
                <w:webHidden/>
              </w:rPr>
              <w:fldChar w:fldCharType="separate"/>
            </w:r>
            <w:r w:rsidR="000D293F">
              <w:rPr>
                <w:noProof/>
                <w:webHidden/>
              </w:rPr>
              <w:t>3</w:t>
            </w:r>
            <w:r w:rsidR="000D293F">
              <w:rPr>
                <w:noProof/>
                <w:webHidden/>
              </w:rPr>
              <w:fldChar w:fldCharType="end"/>
            </w:r>
          </w:hyperlink>
        </w:p>
        <w:p w14:paraId="2BE50258" w14:textId="7EE94501" w:rsidR="000D293F" w:rsidRDefault="00F5298E">
          <w:pPr>
            <w:pStyle w:val="TOC1"/>
            <w:tabs>
              <w:tab w:val="left" w:pos="440"/>
              <w:tab w:val="right" w:leader="dot" w:pos="9350"/>
            </w:tabs>
            <w:rPr>
              <w:rFonts w:eastAsiaTheme="minorEastAsia"/>
              <w:noProof/>
              <w:lang w:eastAsia="en-CA"/>
            </w:rPr>
          </w:pPr>
          <w:hyperlink w:anchor="_Toc527454047" w:history="1">
            <w:r w:rsidR="000D293F" w:rsidRPr="00985E44">
              <w:rPr>
                <w:rStyle w:val="Hyperlink"/>
                <w:noProof/>
              </w:rPr>
              <w:t>1</w:t>
            </w:r>
            <w:r w:rsidR="000D293F">
              <w:rPr>
                <w:rFonts w:eastAsiaTheme="minorEastAsia"/>
                <w:noProof/>
                <w:lang w:eastAsia="en-CA"/>
              </w:rPr>
              <w:tab/>
            </w:r>
            <w:r w:rsidR="000D293F" w:rsidRPr="00985E44">
              <w:rPr>
                <w:rStyle w:val="Hyperlink"/>
                <w:noProof/>
              </w:rPr>
              <w:t>Software</w:t>
            </w:r>
            <w:r w:rsidR="000D293F">
              <w:rPr>
                <w:noProof/>
                <w:webHidden/>
              </w:rPr>
              <w:tab/>
            </w:r>
            <w:r w:rsidR="000D293F">
              <w:rPr>
                <w:noProof/>
                <w:webHidden/>
              </w:rPr>
              <w:fldChar w:fldCharType="begin"/>
            </w:r>
            <w:r w:rsidR="000D293F">
              <w:rPr>
                <w:noProof/>
                <w:webHidden/>
              </w:rPr>
              <w:instrText xml:space="preserve"> PAGEREF _Toc527454047 \h </w:instrText>
            </w:r>
            <w:r w:rsidR="000D293F">
              <w:rPr>
                <w:noProof/>
                <w:webHidden/>
              </w:rPr>
            </w:r>
            <w:r w:rsidR="000D293F">
              <w:rPr>
                <w:noProof/>
                <w:webHidden/>
              </w:rPr>
              <w:fldChar w:fldCharType="separate"/>
            </w:r>
            <w:r w:rsidR="000D293F">
              <w:rPr>
                <w:noProof/>
                <w:webHidden/>
              </w:rPr>
              <w:t>3</w:t>
            </w:r>
            <w:r w:rsidR="000D293F">
              <w:rPr>
                <w:noProof/>
                <w:webHidden/>
              </w:rPr>
              <w:fldChar w:fldCharType="end"/>
            </w:r>
          </w:hyperlink>
        </w:p>
        <w:p w14:paraId="0B97B56D" w14:textId="4A34C6D3" w:rsidR="000D293F" w:rsidRDefault="00F5298E">
          <w:pPr>
            <w:pStyle w:val="TOC1"/>
            <w:tabs>
              <w:tab w:val="left" w:pos="440"/>
              <w:tab w:val="right" w:leader="dot" w:pos="9350"/>
            </w:tabs>
            <w:rPr>
              <w:rFonts w:eastAsiaTheme="minorEastAsia"/>
              <w:noProof/>
              <w:lang w:eastAsia="en-CA"/>
            </w:rPr>
          </w:pPr>
          <w:hyperlink w:anchor="_Toc527454048" w:history="1">
            <w:r w:rsidR="000D293F" w:rsidRPr="00985E44">
              <w:rPr>
                <w:rStyle w:val="Hyperlink"/>
                <w:noProof/>
              </w:rPr>
              <w:t>2</w:t>
            </w:r>
            <w:r w:rsidR="000D293F">
              <w:rPr>
                <w:rFonts w:eastAsiaTheme="minorEastAsia"/>
                <w:noProof/>
                <w:lang w:eastAsia="en-CA"/>
              </w:rPr>
              <w:tab/>
            </w:r>
            <w:r w:rsidR="000D293F" w:rsidRPr="00985E44">
              <w:rPr>
                <w:rStyle w:val="Hyperlink"/>
                <w:noProof/>
              </w:rPr>
              <w:t>TeraGo Cloud and Managed Services</w:t>
            </w:r>
            <w:r w:rsidR="000D293F">
              <w:rPr>
                <w:noProof/>
                <w:webHidden/>
              </w:rPr>
              <w:tab/>
            </w:r>
            <w:r w:rsidR="000D293F">
              <w:rPr>
                <w:noProof/>
                <w:webHidden/>
              </w:rPr>
              <w:fldChar w:fldCharType="begin"/>
            </w:r>
            <w:r w:rsidR="000D293F">
              <w:rPr>
                <w:noProof/>
                <w:webHidden/>
              </w:rPr>
              <w:instrText xml:space="preserve"> PAGEREF _Toc527454048 \h </w:instrText>
            </w:r>
            <w:r w:rsidR="000D293F">
              <w:rPr>
                <w:noProof/>
                <w:webHidden/>
              </w:rPr>
            </w:r>
            <w:r w:rsidR="000D293F">
              <w:rPr>
                <w:noProof/>
                <w:webHidden/>
              </w:rPr>
              <w:fldChar w:fldCharType="separate"/>
            </w:r>
            <w:r w:rsidR="000D293F">
              <w:rPr>
                <w:noProof/>
                <w:webHidden/>
              </w:rPr>
              <w:t>3</w:t>
            </w:r>
            <w:r w:rsidR="000D293F">
              <w:rPr>
                <w:noProof/>
                <w:webHidden/>
              </w:rPr>
              <w:fldChar w:fldCharType="end"/>
            </w:r>
          </w:hyperlink>
        </w:p>
        <w:p w14:paraId="5617C6B3" w14:textId="0694F682" w:rsidR="000D293F" w:rsidRDefault="00F5298E">
          <w:pPr>
            <w:pStyle w:val="TOC2"/>
            <w:rPr>
              <w:rFonts w:eastAsiaTheme="minorEastAsia"/>
              <w:noProof/>
              <w:lang w:eastAsia="en-CA"/>
            </w:rPr>
          </w:pPr>
          <w:hyperlink w:anchor="_Toc527454049" w:history="1">
            <w:r w:rsidR="000D293F" w:rsidRPr="00985E44">
              <w:rPr>
                <w:rStyle w:val="Hyperlink"/>
                <w:noProof/>
              </w:rPr>
              <w:t>2.1</w:t>
            </w:r>
            <w:r w:rsidR="000D293F">
              <w:rPr>
                <w:rFonts w:eastAsiaTheme="minorEastAsia"/>
                <w:noProof/>
                <w:lang w:eastAsia="en-CA"/>
              </w:rPr>
              <w:tab/>
            </w:r>
            <w:r w:rsidR="000D293F" w:rsidRPr="00985E44">
              <w:rPr>
                <w:rStyle w:val="Hyperlink"/>
                <w:noProof/>
              </w:rPr>
              <w:t>Multi-tenant Cloud</w:t>
            </w:r>
            <w:r w:rsidR="000D293F">
              <w:rPr>
                <w:noProof/>
                <w:webHidden/>
              </w:rPr>
              <w:tab/>
            </w:r>
            <w:r w:rsidR="000D293F">
              <w:rPr>
                <w:noProof/>
                <w:webHidden/>
              </w:rPr>
              <w:fldChar w:fldCharType="begin"/>
            </w:r>
            <w:r w:rsidR="000D293F">
              <w:rPr>
                <w:noProof/>
                <w:webHidden/>
              </w:rPr>
              <w:instrText xml:space="preserve"> PAGEREF _Toc527454049 \h </w:instrText>
            </w:r>
            <w:r w:rsidR="000D293F">
              <w:rPr>
                <w:noProof/>
                <w:webHidden/>
              </w:rPr>
            </w:r>
            <w:r w:rsidR="000D293F">
              <w:rPr>
                <w:noProof/>
                <w:webHidden/>
              </w:rPr>
              <w:fldChar w:fldCharType="separate"/>
            </w:r>
            <w:r w:rsidR="000D293F">
              <w:rPr>
                <w:noProof/>
                <w:webHidden/>
              </w:rPr>
              <w:t>3</w:t>
            </w:r>
            <w:r w:rsidR="000D293F">
              <w:rPr>
                <w:noProof/>
                <w:webHidden/>
              </w:rPr>
              <w:fldChar w:fldCharType="end"/>
            </w:r>
          </w:hyperlink>
        </w:p>
        <w:p w14:paraId="692EB264" w14:textId="0167D33B" w:rsidR="000D293F" w:rsidRDefault="00F5298E">
          <w:pPr>
            <w:pStyle w:val="TOC2"/>
            <w:rPr>
              <w:rFonts w:eastAsiaTheme="minorEastAsia"/>
              <w:noProof/>
              <w:lang w:eastAsia="en-CA"/>
            </w:rPr>
          </w:pPr>
          <w:hyperlink w:anchor="_Toc527454050" w:history="1">
            <w:r w:rsidR="000D293F" w:rsidRPr="00985E44">
              <w:rPr>
                <w:rStyle w:val="Hyperlink"/>
                <w:noProof/>
              </w:rPr>
              <w:t>2.2</w:t>
            </w:r>
            <w:r w:rsidR="000D293F">
              <w:rPr>
                <w:rFonts w:eastAsiaTheme="minorEastAsia"/>
                <w:noProof/>
                <w:lang w:eastAsia="en-CA"/>
              </w:rPr>
              <w:tab/>
            </w:r>
            <w:r w:rsidR="000D293F" w:rsidRPr="00985E44">
              <w:rPr>
                <w:rStyle w:val="Hyperlink"/>
                <w:noProof/>
              </w:rPr>
              <w:t>Managed Core Monitoring Service</w:t>
            </w:r>
            <w:r w:rsidR="000D293F">
              <w:rPr>
                <w:noProof/>
                <w:webHidden/>
              </w:rPr>
              <w:tab/>
            </w:r>
            <w:r w:rsidR="000D293F">
              <w:rPr>
                <w:noProof/>
                <w:webHidden/>
              </w:rPr>
              <w:fldChar w:fldCharType="begin"/>
            </w:r>
            <w:r w:rsidR="000D293F">
              <w:rPr>
                <w:noProof/>
                <w:webHidden/>
              </w:rPr>
              <w:instrText xml:space="preserve"> PAGEREF _Toc527454050 \h </w:instrText>
            </w:r>
            <w:r w:rsidR="000D293F">
              <w:rPr>
                <w:noProof/>
                <w:webHidden/>
              </w:rPr>
            </w:r>
            <w:r w:rsidR="000D293F">
              <w:rPr>
                <w:noProof/>
                <w:webHidden/>
              </w:rPr>
              <w:fldChar w:fldCharType="separate"/>
            </w:r>
            <w:r w:rsidR="000D293F">
              <w:rPr>
                <w:noProof/>
                <w:webHidden/>
              </w:rPr>
              <w:t>4</w:t>
            </w:r>
            <w:r w:rsidR="000D293F">
              <w:rPr>
                <w:noProof/>
                <w:webHidden/>
              </w:rPr>
              <w:fldChar w:fldCharType="end"/>
            </w:r>
          </w:hyperlink>
        </w:p>
        <w:p w14:paraId="3F7E9FB6" w14:textId="70619DEA" w:rsidR="000D293F" w:rsidRDefault="00F5298E">
          <w:pPr>
            <w:pStyle w:val="TOC2"/>
            <w:rPr>
              <w:rFonts w:eastAsiaTheme="minorEastAsia"/>
              <w:noProof/>
              <w:lang w:eastAsia="en-CA"/>
            </w:rPr>
          </w:pPr>
          <w:hyperlink w:anchor="_Toc527454051" w:history="1">
            <w:r w:rsidR="000D293F" w:rsidRPr="00985E44">
              <w:rPr>
                <w:rStyle w:val="Hyperlink"/>
                <w:noProof/>
              </w:rPr>
              <w:t>2.3</w:t>
            </w:r>
            <w:r w:rsidR="000D293F">
              <w:rPr>
                <w:rFonts w:eastAsiaTheme="minorEastAsia"/>
                <w:noProof/>
                <w:lang w:eastAsia="en-CA"/>
              </w:rPr>
              <w:tab/>
            </w:r>
            <w:r w:rsidR="000D293F" w:rsidRPr="00985E44">
              <w:rPr>
                <w:rStyle w:val="Hyperlink"/>
                <w:noProof/>
              </w:rPr>
              <w:t>Dedicated Private Cloud</w:t>
            </w:r>
            <w:r w:rsidR="000D293F">
              <w:rPr>
                <w:noProof/>
                <w:webHidden/>
              </w:rPr>
              <w:tab/>
            </w:r>
            <w:r w:rsidR="000D293F">
              <w:rPr>
                <w:noProof/>
                <w:webHidden/>
              </w:rPr>
              <w:fldChar w:fldCharType="begin"/>
            </w:r>
            <w:r w:rsidR="000D293F">
              <w:rPr>
                <w:noProof/>
                <w:webHidden/>
              </w:rPr>
              <w:instrText xml:space="preserve"> PAGEREF _Toc527454051 \h </w:instrText>
            </w:r>
            <w:r w:rsidR="000D293F">
              <w:rPr>
                <w:noProof/>
                <w:webHidden/>
              </w:rPr>
            </w:r>
            <w:r w:rsidR="000D293F">
              <w:rPr>
                <w:noProof/>
                <w:webHidden/>
              </w:rPr>
              <w:fldChar w:fldCharType="separate"/>
            </w:r>
            <w:r w:rsidR="000D293F">
              <w:rPr>
                <w:noProof/>
                <w:webHidden/>
              </w:rPr>
              <w:t>5</w:t>
            </w:r>
            <w:r w:rsidR="000D293F">
              <w:rPr>
                <w:noProof/>
                <w:webHidden/>
              </w:rPr>
              <w:fldChar w:fldCharType="end"/>
            </w:r>
          </w:hyperlink>
        </w:p>
        <w:p w14:paraId="77C1ECD8" w14:textId="1232A697" w:rsidR="000D293F" w:rsidRDefault="00F5298E">
          <w:pPr>
            <w:pStyle w:val="TOC3"/>
            <w:tabs>
              <w:tab w:val="left" w:pos="1320"/>
              <w:tab w:val="right" w:leader="dot" w:pos="9350"/>
            </w:tabs>
            <w:rPr>
              <w:rFonts w:eastAsiaTheme="minorEastAsia"/>
              <w:noProof/>
              <w:lang w:eastAsia="en-CA"/>
            </w:rPr>
          </w:pPr>
          <w:hyperlink w:anchor="_Toc527454052" w:history="1">
            <w:r w:rsidR="000D293F" w:rsidRPr="00985E44">
              <w:rPr>
                <w:rStyle w:val="Hyperlink"/>
                <w:noProof/>
              </w:rPr>
              <w:t>2.3.1</w:t>
            </w:r>
            <w:r w:rsidR="000D293F">
              <w:rPr>
                <w:rFonts w:eastAsiaTheme="minorEastAsia"/>
                <w:noProof/>
                <w:lang w:eastAsia="en-CA"/>
              </w:rPr>
              <w:tab/>
            </w:r>
            <w:r w:rsidR="000D293F" w:rsidRPr="00985E44">
              <w:rPr>
                <w:rStyle w:val="Hyperlink"/>
                <w:noProof/>
              </w:rPr>
              <w:t>Product benefits include:</w:t>
            </w:r>
            <w:r w:rsidR="000D293F">
              <w:rPr>
                <w:noProof/>
                <w:webHidden/>
              </w:rPr>
              <w:tab/>
            </w:r>
            <w:r w:rsidR="000D293F">
              <w:rPr>
                <w:noProof/>
                <w:webHidden/>
              </w:rPr>
              <w:fldChar w:fldCharType="begin"/>
            </w:r>
            <w:r w:rsidR="000D293F">
              <w:rPr>
                <w:noProof/>
                <w:webHidden/>
              </w:rPr>
              <w:instrText xml:space="preserve"> PAGEREF _Toc527454052 \h </w:instrText>
            </w:r>
            <w:r w:rsidR="000D293F">
              <w:rPr>
                <w:noProof/>
                <w:webHidden/>
              </w:rPr>
            </w:r>
            <w:r w:rsidR="000D293F">
              <w:rPr>
                <w:noProof/>
                <w:webHidden/>
              </w:rPr>
              <w:fldChar w:fldCharType="separate"/>
            </w:r>
            <w:r w:rsidR="000D293F">
              <w:rPr>
                <w:noProof/>
                <w:webHidden/>
              </w:rPr>
              <w:t>5</w:t>
            </w:r>
            <w:r w:rsidR="000D293F">
              <w:rPr>
                <w:noProof/>
                <w:webHidden/>
              </w:rPr>
              <w:fldChar w:fldCharType="end"/>
            </w:r>
          </w:hyperlink>
        </w:p>
        <w:p w14:paraId="65A8119A" w14:textId="7851F02B" w:rsidR="000D293F" w:rsidRDefault="00F5298E">
          <w:pPr>
            <w:pStyle w:val="TOC3"/>
            <w:tabs>
              <w:tab w:val="left" w:pos="1320"/>
              <w:tab w:val="right" w:leader="dot" w:pos="9350"/>
            </w:tabs>
            <w:rPr>
              <w:rFonts w:eastAsiaTheme="minorEastAsia"/>
              <w:noProof/>
              <w:lang w:eastAsia="en-CA"/>
            </w:rPr>
          </w:pPr>
          <w:hyperlink w:anchor="_Toc527454053" w:history="1">
            <w:r w:rsidR="000D293F" w:rsidRPr="00985E44">
              <w:rPr>
                <w:rStyle w:val="Hyperlink"/>
                <w:i/>
                <w:noProof/>
              </w:rPr>
              <w:t>2.3.2</w:t>
            </w:r>
            <w:r w:rsidR="000D293F">
              <w:rPr>
                <w:rFonts w:eastAsiaTheme="minorEastAsia"/>
                <w:noProof/>
                <w:lang w:eastAsia="en-CA"/>
              </w:rPr>
              <w:tab/>
            </w:r>
            <w:r w:rsidR="000D293F" w:rsidRPr="00985E44">
              <w:rPr>
                <w:rStyle w:val="Hyperlink"/>
                <w:noProof/>
              </w:rPr>
              <w:t>Product features</w:t>
            </w:r>
            <w:r w:rsidR="000D293F">
              <w:rPr>
                <w:noProof/>
                <w:webHidden/>
              </w:rPr>
              <w:tab/>
            </w:r>
            <w:r w:rsidR="000D293F">
              <w:rPr>
                <w:noProof/>
                <w:webHidden/>
              </w:rPr>
              <w:fldChar w:fldCharType="begin"/>
            </w:r>
            <w:r w:rsidR="000D293F">
              <w:rPr>
                <w:noProof/>
                <w:webHidden/>
              </w:rPr>
              <w:instrText xml:space="preserve"> PAGEREF _Toc527454053 \h </w:instrText>
            </w:r>
            <w:r w:rsidR="000D293F">
              <w:rPr>
                <w:noProof/>
                <w:webHidden/>
              </w:rPr>
            </w:r>
            <w:r w:rsidR="000D293F">
              <w:rPr>
                <w:noProof/>
                <w:webHidden/>
              </w:rPr>
              <w:fldChar w:fldCharType="separate"/>
            </w:r>
            <w:r w:rsidR="000D293F">
              <w:rPr>
                <w:noProof/>
                <w:webHidden/>
              </w:rPr>
              <w:t>6</w:t>
            </w:r>
            <w:r w:rsidR="000D293F">
              <w:rPr>
                <w:noProof/>
                <w:webHidden/>
              </w:rPr>
              <w:fldChar w:fldCharType="end"/>
            </w:r>
          </w:hyperlink>
        </w:p>
        <w:p w14:paraId="7BB839F4" w14:textId="68FA4076" w:rsidR="000D293F" w:rsidRDefault="00F5298E">
          <w:pPr>
            <w:pStyle w:val="TOC2"/>
            <w:rPr>
              <w:rFonts w:eastAsiaTheme="minorEastAsia"/>
              <w:noProof/>
              <w:lang w:eastAsia="en-CA"/>
            </w:rPr>
          </w:pPr>
          <w:hyperlink w:anchor="_Toc527454054" w:history="1">
            <w:r w:rsidR="000D293F" w:rsidRPr="00985E44">
              <w:rPr>
                <w:rStyle w:val="Hyperlink"/>
                <w:noProof/>
              </w:rPr>
              <w:t>2.4</w:t>
            </w:r>
            <w:r w:rsidR="000D293F">
              <w:rPr>
                <w:rFonts w:eastAsiaTheme="minorEastAsia"/>
                <w:noProof/>
                <w:lang w:eastAsia="en-CA"/>
              </w:rPr>
              <w:tab/>
            </w:r>
            <w:r w:rsidR="000D293F" w:rsidRPr="00985E44">
              <w:rPr>
                <w:rStyle w:val="Hyperlink"/>
                <w:noProof/>
              </w:rPr>
              <w:t>Managed Private Cloud Monitoring Service</w:t>
            </w:r>
            <w:r w:rsidR="000D293F">
              <w:rPr>
                <w:noProof/>
                <w:webHidden/>
              </w:rPr>
              <w:tab/>
            </w:r>
            <w:r w:rsidR="000D293F">
              <w:rPr>
                <w:noProof/>
                <w:webHidden/>
              </w:rPr>
              <w:fldChar w:fldCharType="begin"/>
            </w:r>
            <w:r w:rsidR="000D293F">
              <w:rPr>
                <w:noProof/>
                <w:webHidden/>
              </w:rPr>
              <w:instrText xml:space="preserve"> PAGEREF _Toc527454054 \h </w:instrText>
            </w:r>
            <w:r w:rsidR="000D293F">
              <w:rPr>
                <w:noProof/>
                <w:webHidden/>
              </w:rPr>
            </w:r>
            <w:r w:rsidR="000D293F">
              <w:rPr>
                <w:noProof/>
                <w:webHidden/>
              </w:rPr>
              <w:fldChar w:fldCharType="separate"/>
            </w:r>
            <w:r w:rsidR="000D293F">
              <w:rPr>
                <w:noProof/>
                <w:webHidden/>
              </w:rPr>
              <w:t>7</w:t>
            </w:r>
            <w:r w:rsidR="000D293F">
              <w:rPr>
                <w:noProof/>
                <w:webHidden/>
              </w:rPr>
              <w:fldChar w:fldCharType="end"/>
            </w:r>
          </w:hyperlink>
        </w:p>
        <w:p w14:paraId="65942CE4" w14:textId="6068CEE4" w:rsidR="000D293F" w:rsidRDefault="00F5298E">
          <w:pPr>
            <w:pStyle w:val="TOC2"/>
            <w:rPr>
              <w:rFonts w:eastAsiaTheme="minorEastAsia"/>
              <w:noProof/>
              <w:lang w:eastAsia="en-CA"/>
            </w:rPr>
          </w:pPr>
          <w:hyperlink w:anchor="_Toc527454055" w:history="1">
            <w:r w:rsidR="000D293F" w:rsidRPr="00985E44">
              <w:rPr>
                <w:rStyle w:val="Hyperlink"/>
                <w:noProof/>
              </w:rPr>
              <w:t>2.5</w:t>
            </w:r>
            <w:r w:rsidR="000D293F">
              <w:rPr>
                <w:rFonts w:eastAsiaTheme="minorEastAsia"/>
                <w:noProof/>
                <w:lang w:eastAsia="en-CA"/>
              </w:rPr>
              <w:tab/>
            </w:r>
            <w:r w:rsidR="000D293F" w:rsidRPr="00985E44">
              <w:rPr>
                <w:rStyle w:val="Hyperlink"/>
                <w:noProof/>
              </w:rPr>
              <w:t>Managed Security Patching Service</w:t>
            </w:r>
            <w:r w:rsidR="000D293F">
              <w:rPr>
                <w:noProof/>
                <w:webHidden/>
              </w:rPr>
              <w:tab/>
            </w:r>
            <w:r w:rsidR="000D293F">
              <w:rPr>
                <w:noProof/>
                <w:webHidden/>
              </w:rPr>
              <w:fldChar w:fldCharType="begin"/>
            </w:r>
            <w:r w:rsidR="000D293F">
              <w:rPr>
                <w:noProof/>
                <w:webHidden/>
              </w:rPr>
              <w:instrText xml:space="preserve"> PAGEREF _Toc527454055 \h </w:instrText>
            </w:r>
            <w:r w:rsidR="000D293F">
              <w:rPr>
                <w:noProof/>
                <w:webHidden/>
              </w:rPr>
            </w:r>
            <w:r w:rsidR="000D293F">
              <w:rPr>
                <w:noProof/>
                <w:webHidden/>
              </w:rPr>
              <w:fldChar w:fldCharType="separate"/>
            </w:r>
            <w:r w:rsidR="000D293F">
              <w:rPr>
                <w:noProof/>
                <w:webHidden/>
              </w:rPr>
              <w:t>7</w:t>
            </w:r>
            <w:r w:rsidR="000D293F">
              <w:rPr>
                <w:noProof/>
                <w:webHidden/>
              </w:rPr>
              <w:fldChar w:fldCharType="end"/>
            </w:r>
          </w:hyperlink>
        </w:p>
        <w:p w14:paraId="008B0C5C" w14:textId="7EEB859F" w:rsidR="000D293F" w:rsidRDefault="00F5298E">
          <w:pPr>
            <w:pStyle w:val="TOC2"/>
            <w:rPr>
              <w:rFonts w:eastAsiaTheme="minorEastAsia"/>
              <w:noProof/>
              <w:lang w:eastAsia="en-CA"/>
            </w:rPr>
          </w:pPr>
          <w:hyperlink w:anchor="_Toc527454056" w:history="1">
            <w:r w:rsidR="000D293F" w:rsidRPr="00985E44">
              <w:rPr>
                <w:rStyle w:val="Hyperlink"/>
                <w:noProof/>
              </w:rPr>
              <w:t>2.6</w:t>
            </w:r>
            <w:r w:rsidR="000D293F">
              <w:rPr>
                <w:rFonts w:eastAsiaTheme="minorEastAsia"/>
                <w:noProof/>
                <w:lang w:eastAsia="en-CA"/>
              </w:rPr>
              <w:tab/>
            </w:r>
            <w:r w:rsidR="000D293F" w:rsidRPr="00985E44">
              <w:rPr>
                <w:rStyle w:val="Hyperlink"/>
                <w:noProof/>
              </w:rPr>
              <w:t>Managed Network Service</w:t>
            </w:r>
            <w:r w:rsidR="000D293F">
              <w:rPr>
                <w:noProof/>
                <w:webHidden/>
              </w:rPr>
              <w:tab/>
            </w:r>
            <w:r w:rsidR="000D293F">
              <w:rPr>
                <w:noProof/>
                <w:webHidden/>
              </w:rPr>
              <w:fldChar w:fldCharType="begin"/>
            </w:r>
            <w:r w:rsidR="000D293F">
              <w:rPr>
                <w:noProof/>
                <w:webHidden/>
              </w:rPr>
              <w:instrText xml:space="preserve"> PAGEREF _Toc527454056 \h </w:instrText>
            </w:r>
            <w:r w:rsidR="000D293F">
              <w:rPr>
                <w:noProof/>
                <w:webHidden/>
              </w:rPr>
            </w:r>
            <w:r w:rsidR="000D293F">
              <w:rPr>
                <w:noProof/>
                <w:webHidden/>
              </w:rPr>
              <w:fldChar w:fldCharType="separate"/>
            </w:r>
            <w:r w:rsidR="000D293F">
              <w:rPr>
                <w:noProof/>
                <w:webHidden/>
              </w:rPr>
              <w:t>8</w:t>
            </w:r>
            <w:r w:rsidR="000D293F">
              <w:rPr>
                <w:noProof/>
                <w:webHidden/>
              </w:rPr>
              <w:fldChar w:fldCharType="end"/>
            </w:r>
          </w:hyperlink>
        </w:p>
        <w:p w14:paraId="7165DD9E" w14:textId="76D9CFD4" w:rsidR="000D293F" w:rsidRDefault="00F5298E">
          <w:pPr>
            <w:pStyle w:val="TOC2"/>
            <w:rPr>
              <w:rFonts w:eastAsiaTheme="minorEastAsia"/>
              <w:noProof/>
              <w:lang w:eastAsia="en-CA"/>
            </w:rPr>
          </w:pPr>
          <w:hyperlink w:anchor="_Toc527454057" w:history="1">
            <w:r w:rsidR="000D293F" w:rsidRPr="00985E44">
              <w:rPr>
                <w:rStyle w:val="Hyperlink"/>
                <w:noProof/>
              </w:rPr>
              <w:t>2.7</w:t>
            </w:r>
            <w:r w:rsidR="000D293F">
              <w:rPr>
                <w:rFonts w:eastAsiaTheme="minorEastAsia"/>
                <w:noProof/>
                <w:lang w:eastAsia="en-CA"/>
              </w:rPr>
              <w:tab/>
            </w:r>
            <w:r w:rsidR="000D293F" w:rsidRPr="00985E44">
              <w:rPr>
                <w:rStyle w:val="Hyperlink"/>
                <w:noProof/>
              </w:rPr>
              <w:t>Managed OS Patching</w:t>
            </w:r>
            <w:r w:rsidR="000D293F">
              <w:rPr>
                <w:noProof/>
                <w:webHidden/>
              </w:rPr>
              <w:tab/>
            </w:r>
            <w:r w:rsidR="000D293F">
              <w:rPr>
                <w:noProof/>
                <w:webHidden/>
              </w:rPr>
              <w:fldChar w:fldCharType="begin"/>
            </w:r>
            <w:r w:rsidR="000D293F">
              <w:rPr>
                <w:noProof/>
                <w:webHidden/>
              </w:rPr>
              <w:instrText xml:space="preserve"> PAGEREF _Toc527454057 \h </w:instrText>
            </w:r>
            <w:r w:rsidR="000D293F">
              <w:rPr>
                <w:noProof/>
                <w:webHidden/>
              </w:rPr>
            </w:r>
            <w:r w:rsidR="000D293F">
              <w:rPr>
                <w:noProof/>
                <w:webHidden/>
              </w:rPr>
              <w:fldChar w:fldCharType="separate"/>
            </w:r>
            <w:r w:rsidR="000D293F">
              <w:rPr>
                <w:noProof/>
                <w:webHidden/>
              </w:rPr>
              <w:t>8</w:t>
            </w:r>
            <w:r w:rsidR="000D293F">
              <w:rPr>
                <w:noProof/>
                <w:webHidden/>
              </w:rPr>
              <w:fldChar w:fldCharType="end"/>
            </w:r>
          </w:hyperlink>
        </w:p>
        <w:p w14:paraId="6BF3D914" w14:textId="215874B0" w:rsidR="000D293F" w:rsidRDefault="00F5298E">
          <w:pPr>
            <w:pStyle w:val="TOC2"/>
            <w:rPr>
              <w:rFonts w:eastAsiaTheme="minorEastAsia"/>
              <w:noProof/>
              <w:lang w:eastAsia="en-CA"/>
            </w:rPr>
          </w:pPr>
          <w:hyperlink w:anchor="_Toc527454058" w:history="1">
            <w:r w:rsidR="000D293F" w:rsidRPr="00985E44">
              <w:rPr>
                <w:rStyle w:val="Hyperlink"/>
                <w:noProof/>
              </w:rPr>
              <w:t>2.8</w:t>
            </w:r>
            <w:r w:rsidR="000D293F">
              <w:rPr>
                <w:rFonts w:eastAsiaTheme="minorEastAsia"/>
                <w:noProof/>
                <w:lang w:eastAsia="en-CA"/>
              </w:rPr>
              <w:tab/>
            </w:r>
            <w:r w:rsidR="000D293F" w:rsidRPr="00985E44">
              <w:rPr>
                <w:rStyle w:val="Hyperlink"/>
                <w:noProof/>
              </w:rPr>
              <w:t>Managed Firewall Service</w:t>
            </w:r>
            <w:r w:rsidR="000D293F">
              <w:rPr>
                <w:noProof/>
                <w:webHidden/>
              </w:rPr>
              <w:tab/>
            </w:r>
            <w:r w:rsidR="000D293F">
              <w:rPr>
                <w:noProof/>
                <w:webHidden/>
              </w:rPr>
              <w:fldChar w:fldCharType="begin"/>
            </w:r>
            <w:r w:rsidR="000D293F">
              <w:rPr>
                <w:noProof/>
                <w:webHidden/>
              </w:rPr>
              <w:instrText xml:space="preserve"> PAGEREF _Toc527454058 \h </w:instrText>
            </w:r>
            <w:r w:rsidR="000D293F">
              <w:rPr>
                <w:noProof/>
                <w:webHidden/>
              </w:rPr>
            </w:r>
            <w:r w:rsidR="000D293F">
              <w:rPr>
                <w:noProof/>
                <w:webHidden/>
              </w:rPr>
              <w:fldChar w:fldCharType="separate"/>
            </w:r>
            <w:r w:rsidR="000D293F">
              <w:rPr>
                <w:noProof/>
                <w:webHidden/>
              </w:rPr>
              <w:t>9</w:t>
            </w:r>
            <w:r w:rsidR="000D293F">
              <w:rPr>
                <w:noProof/>
                <w:webHidden/>
              </w:rPr>
              <w:fldChar w:fldCharType="end"/>
            </w:r>
          </w:hyperlink>
        </w:p>
        <w:p w14:paraId="04DBC230" w14:textId="70067409" w:rsidR="000D293F" w:rsidRDefault="00F5298E">
          <w:pPr>
            <w:pStyle w:val="TOC3"/>
            <w:tabs>
              <w:tab w:val="left" w:pos="1320"/>
              <w:tab w:val="right" w:leader="dot" w:pos="9350"/>
            </w:tabs>
            <w:rPr>
              <w:rFonts w:eastAsiaTheme="minorEastAsia"/>
              <w:noProof/>
              <w:lang w:eastAsia="en-CA"/>
            </w:rPr>
          </w:pPr>
          <w:hyperlink w:anchor="_Toc527454059" w:history="1">
            <w:r w:rsidR="000D293F" w:rsidRPr="00985E44">
              <w:rPr>
                <w:rStyle w:val="Hyperlink"/>
                <w:noProof/>
              </w:rPr>
              <w:t>2.8.1</w:t>
            </w:r>
            <w:r w:rsidR="000D293F">
              <w:rPr>
                <w:rFonts w:eastAsiaTheme="minorEastAsia"/>
                <w:noProof/>
                <w:lang w:eastAsia="en-CA"/>
              </w:rPr>
              <w:tab/>
            </w:r>
            <w:r w:rsidR="000D293F" w:rsidRPr="00985E44">
              <w:rPr>
                <w:rStyle w:val="Hyperlink"/>
                <w:noProof/>
              </w:rPr>
              <w:t>Hardware Firewall</w:t>
            </w:r>
            <w:r w:rsidR="000D293F">
              <w:rPr>
                <w:noProof/>
                <w:webHidden/>
              </w:rPr>
              <w:tab/>
            </w:r>
            <w:r w:rsidR="000D293F">
              <w:rPr>
                <w:noProof/>
                <w:webHidden/>
              </w:rPr>
              <w:fldChar w:fldCharType="begin"/>
            </w:r>
            <w:r w:rsidR="000D293F">
              <w:rPr>
                <w:noProof/>
                <w:webHidden/>
              </w:rPr>
              <w:instrText xml:space="preserve"> PAGEREF _Toc527454059 \h </w:instrText>
            </w:r>
            <w:r w:rsidR="000D293F">
              <w:rPr>
                <w:noProof/>
                <w:webHidden/>
              </w:rPr>
            </w:r>
            <w:r w:rsidR="000D293F">
              <w:rPr>
                <w:noProof/>
                <w:webHidden/>
              </w:rPr>
              <w:fldChar w:fldCharType="separate"/>
            </w:r>
            <w:r w:rsidR="000D293F">
              <w:rPr>
                <w:noProof/>
                <w:webHidden/>
              </w:rPr>
              <w:t>9</w:t>
            </w:r>
            <w:r w:rsidR="000D293F">
              <w:rPr>
                <w:noProof/>
                <w:webHidden/>
              </w:rPr>
              <w:fldChar w:fldCharType="end"/>
            </w:r>
          </w:hyperlink>
        </w:p>
        <w:p w14:paraId="7DB570E5" w14:textId="307BB2EC" w:rsidR="000D293F" w:rsidRDefault="00F5298E">
          <w:pPr>
            <w:pStyle w:val="TOC3"/>
            <w:tabs>
              <w:tab w:val="left" w:pos="1320"/>
              <w:tab w:val="right" w:leader="dot" w:pos="9350"/>
            </w:tabs>
            <w:rPr>
              <w:rFonts w:eastAsiaTheme="minorEastAsia"/>
              <w:noProof/>
              <w:lang w:eastAsia="en-CA"/>
            </w:rPr>
          </w:pPr>
          <w:hyperlink w:anchor="_Toc527454060" w:history="1">
            <w:r w:rsidR="000D293F" w:rsidRPr="00985E44">
              <w:rPr>
                <w:rStyle w:val="Hyperlink"/>
                <w:noProof/>
              </w:rPr>
              <w:t>2.8.2</w:t>
            </w:r>
            <w:r w:rsidR="000D293F">
              <w:rPr>
                <w:rFonts w:eastAsiaTheme="minorEastAsia"/>
                <w:noProof/>
                <w:lang w:eastAsia="en-CA"/>
              </w:rPr>
              <w:tab/>
            </w:r>
            <w:r w:rsidR="000D293F" w:rsidRPr="00985E44">
              <w:rPr>
                <w:rStyle w:val="Hyperlink"/>
                <w:noProof/>
              </w:rPr>
              <w:t>Software Firewall</w:t>
            </w:r>
            <w:r w:rsidR="000D293F">
              <w:rPr>
                <w:noProof/>
                <w:webHidden/>
              </w:rPr>
              <w:tab/>
            </w:r>
            <w:r w:rsidR="000D293F">
              <w:rPr>
                <w:noProof/>
                <w:webHidden/>
              </w:rPr>
              <w:fldChar w:fldCharType="begin"/>
            </w:r>
            <w:r w:rsidR="000D293F">
              <w:rPr>
                <w:noProof/>
                <w:webHidden/>
              </w:rPr>
              <w:instrText xml:space="preserve"> PAGEREF _Toc527454060 \h </w:instrText>
            </w:r>
            <w:r w:rsidR="000D293F">
              <w:rPr>
                <w:noProof/>
                <w:webHidden/>
              </w:rPr>
            </w:r>
            <w:r w:rsidR="000D293F">
              <w:rPr>
                <w:noProof/>
                <w:webHidden/>
              </w:rPr>
              <w:fldChar w:fldCharType="separate"/>
            </w:r>
            <w:r w:rsidR="000D293F">
              <w:rPr>
                <w:noProof/>
                <w:webHidden/>
              </w:rPr>
              <w:t>9</w:t>
            </w:r>
            <w:r w:rsidR="000D293F">
              <w:rPr>
                <w:noProof/>
                <w:webHidden/>
              </w:rPr>
              <w:fldChar w:fldCharType="end"/>
            </w:r>
          </w:hyperlink>
        </w:p>
        <w:p w14:paraId="34B8E9A4" w14:textId="4562F1B7" w:rsidR="000D293F" w:rsidRDefault="00F5298E">
          <w:pPr>
            <w:pStyle w:val="TOC2"/>
            <w:rPr>
              <w:rFonts w:eastAsiaTheme="minorEastAsia"/>
              <w:noProof/>
              <w:lang w:eastAsia="en-CA"/>
            </w:rPr>
          </w:pPr>
          <w:hyperlink w:anchor="_Toc527454061" w:history="1">
            <w:r w:rsidR="000D293F" w:rsidRPr="00985E44">
              <w:rPr>
                <w:rStyle w:val="Hyperlink"/>
                <w:noProof/>
              </w:rPr>
              <w:t>2.9</w:t>
            </w:r>
            <w:r w:rsidR="000D293F">
              <w:rPr>
                <w:rFonts w:eastAsiaTheme="minorEastAsia"/>
                <w:noProof/>
                <w:lang w:eastAsia="en-CA"/>
              </w:rPr>
              <w:tab/>
            </w:r>
            <w:r w:rsidR="000D293F" w:rsidRPr="00985E44">
              <w:rPr>
                <w:rStyle w:val="Hyperlink"/>
                <w:noProof/>
              </w:rPr>
              <w:t>Managed High-Availability Service</w:t>
            </w:r>
            <w:r w:rsidR="000D293F">
              <w:rPr>
                <w:noProof/>
                <w:webHidden/>
              </w:rPr>
              <w:tab/>
            </w:r>
            <w:r w:rsidR="000D293F">
              <w:rPr>
                <w:noProof/>
                <w:webHidden/>
              </w:rPr>
              <w:fldChar w:fldCharType="begin"/>
            </w:r>
            <w:r w:rsidR="000D293F">
              <w:rPr>
                <w:noProof/>
                <w:webHidden/>
              </w:rPr>
              <w:instrText xml:space="preserve"> PAGEREF _Toc527454061 \h </w:instrText>
            </w:r>
            <w:r w:rsidR="000D293F">
              <w:rPr>
                <w:noProof/>
                <w:webHidden/>
              </w:rPr>
            </w:r>
            <w:r w:rsidR="000D293F">
              <w:rPr>
                <w:noProof/>
                <w:webHidden/>
              </w:rPr>
              <w:fldChar w:fldCharType="separate"/>
            </w:r>
            <w:r w:rsidR="000D293F">
              <w:rPr>
                <w:noProof/>
                <w:webHidden/>
              </w:rPr>
              <w:t>11</w:t>
            </w:r>
            <w:r w:rsidR="000D293F">
              <w:rPr>
                <w:noProof/>
                <w:webHidden/>
              </w:rPr>
              <w:fldChar w:fldCharType="end"/>
            </w:r>
          </w:hyperlink>
        </w:p>
        <w:p w14:paraId="34E81A83" w14:textId="0913136A" w:rsidR="000D293F" w:rsidRDefault="00F5298E">
          <w:pPr>
            <w:pStyle w:val="TOC3"/>
            <w:tabs>
              <w:tab w:val="left" w:pos="1320"/>
              <w:tab w:val="right" w:leader="dot" w:pos="9350"/>
            </w:tabs>
            <w:rPr>
              <w:rFonts w:eastAsiaTheme="minorEastAsia"/>
              <w:noProof/>
              <w:lang w:eastAsia="en-CA"/>
            </w:rPr>
          </w:pPr>
          <w:hyperlink w:anchor="_Toc527454062" w:history="1">
            <w:r w:rsidR="000D293F" w:rsidRPr="00985E44">
              <w:rPr>
                <w:rStyle w:val="Hyperlink"/>
                <w:noProof/>
              </w:rPr>
              <w:t>2.9.1</w:t>
            </w:r>
            <w:r w:rsidR="000D293F">
              <w:rPr>
                <w:rFonts w:eastAsiaTheme="minorEastAsia"/>
                <w:noProof/>
                <w:lang w:eastAsia="en-CA"/>
              </w:rPr>
              <w:tab/>
            </w:r>
            <w:r w:rsidR="000D293F" w:rsidRPr="00985E44">
              <w:rPr>
                <w:rStyle w:val="Hyperlink"/>
                <w:noProof/>
              </w:rPr>
              <w:t>Load Balancers</w:t>
            </w:r>
            <w:r w:rsidR="000D293F">
              <w:rPr>
                <w:noProof/>
                <w:webHidden/>
              </w:rPr>
              <w:tab/>
            </w:r>
            <w:r w:rsidR="000D293F">
              <w:rPr>
                <w:noProof/>
                <w:webHidden/>
              </w:rPr>
              <w:fldChar w:fldCharType="begin"/>
            </w:r>
            <w:r w:rsidR="000D293F">
              <w:rPr>
                <w:noProof/>
                <w:webHidden/>
              </w:rPr>
              <w:instrText xml:space="preserve"> PAGEREF _Toc527454062 \h </w:instrText>
            </w:r>
            <w:r w:rsidR="000D293F">
              <w:rPr>
                <w:noProof/>
                <w:webHidden/>
              </w:rPr>
            </w:r>
            <w:r w:rsidR="000D293F">
              <w:rPr>
                <w:noProof/>
                <w:webHidden/>
              </w:rPr>
              <w:fldChar w:fldCharType="separate"/>
            </w:r>
            <w:r w:rsidR="000D293F">
              <w:rPr>
                <w:noProof/>
                <w:webHidden/>
              </w:rPr>
              <w:t>11</w:t>
            </w:r>
            <w:r w:rsidR="000D293F">
              <w:rPr>
                <w:noProof/>
                <w:webHidden/>
              </w:rPr>
              <w:fldChar w:fldCharType="end"/>
            </w:r>
          </w:hyperlink>
        </w:p>
        <w:p w14:paraId="474DD693" w14:textId="20A40937" w:rsidR="000D293F" w:rsidRDefault="00F5298E">
          <w:pPr>
            <w:pStyle w:val="TOC2"/>
            <w:rPr>
              <w:rFonts w:eastAsiaTheme="minorEastAsia"/>
              <w:noProof/>
              <w:lang w:eastAsia="en-CA"/>
            </w:rPr>
          </w:pPr>
          <w:hyperlink w:anchor="_Toc527454063" w:history="1">
            <w:r w:rsidR="000D293F" w:rsidRPr="00985E44">
              <w:rPr>
                <w:rStyle w:val="Hyperlink"/>
                <w:noProof/>
              </w:rPr>
              <w:t>2.10</w:t>
            </w:r>
            <w:r w:rsidR="000D293F">
              <w:rPr>
                <w:rFonts w:eastAsiaTheme="minorEastAsia"/>
                <w:noProof/>
                <w:lang w:eastAsia="en-CA"/>
              </w:rPr>
              <w:tab/>
            </w:r>
            <w:r w:rsidR="000D293F" w:rsidRPr="00985E44">
              <w:rPr>
                <w:rStyle w:val="Hyperlink"/>
                <w:noProof/>
              </w:rPr>
              <w:t>Managed Backup &amp; Restore</w:t>
            </w:r>
            <w:r w:rsidR="000D293F">
              <w:rPr>
                <w:noProof/>
                <w:webHidden/>
              </w:rPr>
              <w:tab/>
            </w:r>
            <w:r w:rsidR="000D293F">
              <w:rPr>
                <w:noProof/>
                <w:webHidden/>
              </w:rPr>
              <w:fldChar w:fldCharType="begin"/>
            </w:r>
            <w:r w:rsidR="000D293F">
              <w:rPr>
                <w:noProof/>
                <w:webHidden/>
              </w:rPr>
              <w:instrText xml:space="preserve"> PAGEREF _Toc527454063 \h </w:instrText>
            </w:r>
            <w:r w:rsidR="000D293F">
              <w:rPr>
                <w:noProof/>
                <w:webHidden/>
              </w:rPr>
            </w:r>
            <w:r w:rsidR="000D293F">
              <w:rPr>
                <w:noProof/>
                <w:webHidden/>
              </w:rPr>
              <w:fldChar w:fldCharType="separate"/>
            </w:r>
            <w:r w:rsidR="000D293F">
              <w:rPr>
                <w:noProof/>
                <w:webHidden/>
              </w:rPr>
              <w:t>12</w:t>
            </w:r>
            <w:r w:rsidR="000D293F">
              <w:rPr>
                <w:noProof/>
                <w:webHidden/>
              </w:rPr>
              <w:fldChar w:fldCharType="end"/>
            </w:r>
          </w:hyperlink>
        </w:p>
        <w:p w14:paraId="102DAE15" w14:textId="463AF768" w:rsidR="000D293F" w:rsidRDefault="00F5298E">
          <w:pPr>
            <w:pStyle w:val="TOC3"/>
            <w:tabs>
              <w:tab w:val="left" w:pos="1320"/>
              <w:tab w:val="right" w:leader="dot" w:pos="9350"/>
            </w:tabs>
            <w:rPr>
              <w:rFonts w:eastAsiaTheme="minorEastAsia"/>
              <w:noProof/>
              <w:lang w:eastAsia="en-CA"/>
            </w:rPr>
          </w:pPr>
          <w:hyperlink w:anchor="_Toc527454064" w:history="1">
            <w:r w:rsidR="000D293F" w:rsidRPr="00985E44">
              <w:rPr>
                <w:rStyle w:val="Hyperlink"/>
                <w:noProof/>
              </w:rPr>
              <w:t>2.10.1</w:t>
            </w:r>
            <w:r w:rsidR="000D293F">
              <w:rPr>
                <w:rFonts w:eastAsiaTheme="minorEastAsia"/>
                <w:noProof/>
                <w:lang w:eastAsia="en-CA"/>
              </w:rPr>
              <w:tab/>
            </w:r>
            <w:r w:rsidR="000D293F" w:rsidRPr="00985E44">
              <w:rPr>
                <w:rStyle w:val="Hyperlink"/>
                <w:noProof/>
              </w:rPr>
              <w:t>Hosted Virtual Machine Backup</w:t>
            </w:r>
            <w:r w:rsidR="000D293F">
              <w:rPr>
                <w:noProof/>
                <w:webHidden/>
              </w:rPr>
              <w:tab/>
            </w:r>
            <w:r w:rsidR="000D293F">
              <w:rPr>
                <w:noProof/>
                <w:webHidden/>
              </w:rPr>
              <w:fldChar w:fldCharType="begin"/>
            </w:r>
            <w:r w:rsidR="000D293F">
              <w:rPr>
                <w:noProof/>
                <w:webHidden/>
              </w:rPr>
              <w:instrText xml:space="preserve"> PAGEREF _Toc527454064 \h </w:instrText>
            </w:r>
            <w:r w:rsidR="000D293F">
              <w:rPr>
                <w:noProof/>
                <w:webHidden/>
              </w:rPr>
            </w:r>
            <w:r w:rsidR="000D293F">
              <w:rPr>
                <w:noProof/>
                <w:webHidden/>
              </w:rPr>
              <w:fldChar w:fldCharType="separate"/>
            </w:r>
            <w:r w:rsidR="000D293F">
              <w:rPr>
                <w:noProof/>
                <w:webHidden/>
              </w:rPr>
              <w:t>12</w:t>
            </w:r>
            <w:r w:rsidR="000D293F">
              <w:rPr>
                <w:noProof/>
                <w:webHidden/>
              </w:rPr>
              <w:fldChar w:fldCharType="end"/>
            </w:r>
          </w:hyperlink>
        </w:p>
        <w:p w14:paraId="437C0597" w14:textId="1DAF6E88" w:rsidR="000D293F" w:rsidRDefault="00F5298E">
          <w:pPr>
            <w:pStyle w:val="TOC3"/>
            <w:tabs>
              <w:tab w:val="left" w:pos="1320"/>
              <w:tab w:val="right" w:leader="dot" w:pos="9350"/>
            </w:tabs>
            <w:rPr>
              <w:rFonts w:eastAsiaTheme="minorEastAsia"/>
              <w:noProof/>
              <w:lang w:eastAsia="en-CA"/>
            </w:rPr>
          </w:pPr>
          <w:hyperlink w:anchor="_Toc527454065" w:history="1">
            <w:r w:rsidR="000D293F" w:rsidRPr="00985E44">
              <w:rPr>
                <w:rStyle w:val="Hyperlink"/>
                <w:noProof/>
              </w:rPr>
              <w:t>2.10.2</w:t>
            </w:r>
            <w:r w:rsidR="000D293F">
              <w:rPr>
                <w:rFonts w:eastAsiaTheme="minorEastAsia"/>
                <w:noProof/>
                <w:lang w:eastAsia="en-CA"/>
              </w:rPr>
              <w:tab/>
            </w:r>
            <w:r w:rsidR="000D293F" w:rsidRPr="00985E44">
              <w:rPr>
                <w:rStyle w:val="Hyperlink"/>
                <w:noProof/>
              </w:rPr>
              <w:t>On-Premise Physical Machine Backup</w:t>
            </w:r>
            <w:r w:rsidR="000D293F">
              <w:rPr>
                <w:noProof/>
                <w:webHidden/>
              </w:rPr>
              <w:tab/>
            </w:r>
            <w:r w:rsidR="000D293F">
              <w:rPr>
                <w:noProof/>
                <w:webHidden/>
              </w:rPr>
              <w:fldChar w:fldCharType="begin"/>
            </w:r>
            <w:r w:rsidR="000D293F">
              <w:rPr>
                <w:noProof/>
                <w:webHidden/>
              </w:rPr>
              <w:instrText xml:space="preserve"> PAGEREF _Toc527454065 \h </w:instrText>
            </w:r>
            <w:r w:rsidR="000D293F">
              <w:rPr>
                <w:noProof/>
                <w:webHidden/>
              </w:rPr>
            </w:r>
            <w:r w:rsidR="000D293F">
              <w:rPr>
                <w:noProof/>
                <w:webHidden/>
              </w:rPr>
              <w:fldChar w:fldCharType="separate"/>
            </w:r>
            <w:r w:rsidR="000D293F">
              <w:rPr>
                <w:noProof/>
                <w:webHidden/>
              </w:rPr>
              <w:t>14</w:t>
            </w:r>
            <w:r w:rsidR="000D293F">
              <w:rPr>
                <w:noProof/>
                <w:webHidden/>
              </w:rPr>
              <w:fldChar w:fldCharType="end"/>
            </w:r>
          </w:hyperlink>
        </w:p>
        <w:p w14:paraId="07EF40E9" w14:textId="545124EC" w:rsidR="000D293F" w:rsidRDefault="00F5298E">
          <w:pPr>
            <w:pStyle w:val="TOC2"/>
            <w:rPr>
              <w:rFonts w:eastAsiaTheme="minorEastAsia"/>
              <w:noProof/>
              <w:lang w:eastAsia="en-CA"/>
            </w:rPr>
          </w:pPr>
          <w:hyperlink w:anchor="_Toc527454066" w:history="1">
            <w:r w:rsidR="000D293F" w:rsidRPr="00985E44">
              <w:rPr>
                <w:rStyle w:val="Hyperlink"/>
                <w:noProof/>
              </w:rPr>
              <w:t>2.11</w:t>
            </w:r>
            <w:r w:rsidR="000D293F">
              <w:rPr>
                <w:rFonts w:eastAsiaTheme="minorEastAsia"/>
                <w:noProof/>
                <w:lang w:eastAsia="en-CA"/>
              </w:rPr>
              <w:tab/>
            </w:r>
            <w:r w:rsidR="000D293F" w:rsidRPr="00985E44">
              <w:rPr>
                <w:rStyle w:val="Hyperlink"/>
                <w:noProof/>
              </w:rPr>
              <w:t>Managed Microsoft O365 Backup</w:t>
            </w:r>
            <w:r w:rsidR="000D293F">
              <w:rPr>
                <w:noProof/>
                <w:webHidden/>
              </w:rPr>
              <w:tab/>
            </w:r>
            <w:r w:rsidR="000D293F">
              <w:rPr>
                <w:noProof/>
                <w:webHidden/>
              </w:rPr>
              <w:fldChar w:fldCharType="begin"/>
            </w:r>
            <w:r w:rsidR="000D293F">
              <w:rPr>
                <w:noProof/>
                <w:webHidden/>
              </w:rPr>
              <w:instrText xml:space="preserve"> PAGEREF _Toc527454066 \h </w:instrText>
            </w:r>
            <w:r w:rsidR="000D293F">
              <w:rPr>
                <w:noProof/>
                <w:webHidden/>
              </w:rPr>
            </w:r>
            <w:r w:rsidR="000D293F">
              <w:rPr>
                <w:noProof/>
                <w:webHidden/>
              </w:rPr>
              <w:fldChar w:fldCharType="separate"/>
            </w:r>
            <w:r w:rsidR="000D293F">
              <w:rPr>
                <w:noProof/>
                <w:webHidden/>
              </w:rPr>
              <w:t>15</w:t>
            </w:r>
            <w:r w:rsidR="000D293F">
              <w:rPr>
                <w:noProof/>
                <w:webHidden/>
              </w:rPr>
              <w:fldChar w:fldCharType="end"/>
            </w:r>
          </w:hyperlink>
        </w:p>
        <w:p w14:paraId="0099CFF7" w14:textId="1192E5A7" w:rsidR="000D293F" w:rsidRDefault="00F5298E">
          <w:pPr>
            <w:pStyle w:val="TOC3"/>
            <w:tabs>
              <w:tab w:val="left" w:pos="1320"/>
              <w:tab w:val="right" w:leader="dot" w:pos="9350"/>
            </w:tabs>
            <w:rPr>
              <w:rFonts w:eastAsiaTheme="minorEastAsia"/>
              <w:noProof/>
              <w:lang w:eastAsia="en-CA"/>
            </w:rPr>
          </w:pPr>
          <w:hyperlink w:anchor="_Toc527454067" w:history="1">
            <w:r w:rsidR="000D293F" w:rsidRPr="00985E44">
              <w:rPr>
                <w:rStyle w:val="Hyperlink"/>
                <w:noProof/>
              </w:rPr>
              <w:t>2.11.1</w:t>
            </w:r>
            <w:r w:rsidR="000D293F">
              <w:rPr>
                <w:rFonts w:eastAsiaTheme="minorEastAsia"/>
                <w:noProof/>
                <w:lang w:eastAsia="en-CA"/>
              </w:rPr>
              <w:tab/>
            </w:r>
            <w:r w:rsidR="000D293F" w:rsidRPr="00985E44">
              <w:rPr>
                <w:rStyle w:val="Hyperlink"/>
                <w:noProof/>
              </w:rPr>
              <w:t>Managed O365 Backup Service</w:t>
            </w:r>
            <w:r w:rsidR="000D293F">
              <w:rPr>
                <w:noProof/>
                <w:webHidden/>
              </w:rPr>
              <w:tab/>
            </w:r>
            <w:r w:rsidR="000D293F">
              <w:rPr>
                <w:noProof/>
                <w:webHidden/>
              </w:rPr>
              <w:fldChar w:fldCharType="begin"/>
            </w:r>
            <w:r w:rsidR="000D293F">
              <w:rPr>
                <w:noProof/>
                <w:webHidden/>
              </w:rPr>
              <w:instrText xml:space="preserve"> PAGEREF _Toc527454067 \h </w:instrText>
            </w:r>
            <w:r w:rsidR="000D293F">
              <w:rPr>
                <w:noProof/>
                <w:webHidden/>
              </w:rPr>
            </w:r>
            <w:r w:rsidR="000D293F">
              <w:rPr>
                <w:noProof/>
                <w:webHidden/>
              </w:rPr>
              <w:fldChar w:fldCharType="separate"/>
            </w:r>
            <w:r w:rsidR="000D293F">
              <w:rPr>
                <w:noProof/>
                <w:webHidden/>
              </w:rPr>
              <w:t>16</w:t>
            </w:r>
            <w:r w:rsidR="000D293F">
              <w:rPr>
                <w:noProof/>
                <w:webHidden/>
              </w:rPr>
              <w:fldChar w:fldCharType="end"/>
            </w:r>
          </w:hyperlink>
        </w:p>
        <w:p w14:paraId="27CBD561" w14:textId="523BBA39" w:rsidR="000D293F" w:rsidRDefault="00F5298E">
          <w:pPr>
            <w:pStyle w:val="TOC2"/>
            <w:rPr>
              <w:rFonts w:eastAsiaTheme="minorEastAsia"/>
              <w:noProof/>
              <w:lang w:eastAsia="en-CA"/>
            </w:rPr>
          </w:pPr>
          <w:hyperlink w:anchor="_Toc527454068" w:history="1">
            <w:r w:rsidR="000D293F" w:rsidRPr="00985E44">
              <w:rPr>
                <w:rStyle w:val="Hyperlink"/>
                <w:noProof/>
              </w:rPr>
              <w:t>2.12</w:t>
            </w:r>
            <w:r w:rsidR="000D293F">
              <w:rPr>
                <w:rFonts w:eastAsiaTheme="minorEastAsia"/>
                <w:noProof/>
                <w:lang w:eastAsia="en-CA"/>
              </w:rPr>
              <w:tab/>
            </w:r>
            <w:r w:rsidR="000D293F" w:rsidRPr="00985E44">
              <w:rPr>
                <w:rStyle w:val="Hyperlink"/>
                <w:noProof/>
              </w:rPr>
              <w:t>Managed Resiliency / Disaster Recovery as a Service (DRaaS)</w:t>
            </w:r>
            <w:r w:rsidR="000D293F">
              <w:rPr>
                <w:noProof/>
                <w:webHidden/>
              </w:rPr>
              <w:tab/>
            </w:r>
            <w:r w:rsidR="000D293F">
              <w:rPr>
                <w:noProof/>
                <w:webHidden/>
              </w:rPr>
              <w:fldChar w:fldCharType="begin"/>
            </w:r>
            <w:r w:rsidR="000D293F">
              <w:rPr>
                <w:noProof/>
                <w:webHidden/>
              </w:rPr>
              <w:instrText xml:space="preserve"> PAGEREF _Toc527454068 \h </w:instrText>
            </w:r>
            <w:r w:rsidR="000D293F">
              <w:rPr>
                <w:noProof/>
                <w:webHidden/>
              </w:rPr>
            </w:r>
            <w:r w:rsidR="000D293F">
              <w:rPr>
                <w:noProof/>
                <w:webHidden/>
              </w:rPr>
              <w:fldChar w:fldCharType="separate"/>
            </w:r>
            <w:r w:rsidR="000D293F">
              <w:rPr>
                <w:noProof/>
                <w:webHidden/>
              </w:rPr>
              <w:t>17</w:t>
            </w:r>
            <w:r w:rsidR="000D293F">
              <w:rPr>
                <w:noProof/>
                <w:webHidden/>
              </w:rPr>
              <w:fldChar w:fldCharType="end"/>
            </w:r>
          </w:hyperlink>
        </w:p>
        <w:p w14:paraId="51C5A8E1" w14:textId="036DC2F0" w:rsidR="000D293F" w:rsidRDefault="00F5298E">
          <w:pPr>
            <w:pStyle w:val="TOC2"/>
            <w:rPr>
              <w:rFonts w:eastAsiaTheme="minorEastAsia"/>
              <w:noProof/>
              <w:lang w:eastAsia="en-CA"/>
            </w:rPr>
          </w:pPr>
          <w:hyperlink w:anchor="_Toc527454069" w:history="1">
            <w:r w:rsidR="000D293F" w:rsidRPr="00985E44">
              <w:rPr>
                <w:rStyle w:val="Hyperlink"/>
                <w:noProof/>
              </w:rPr>
              <w:t>2.13</w:t>
            </w:r>
            <w:r w:rsidR="000D293F">
              <w:rPr>
                <w:rFonts w:eastAsiaTheme="minorEastAsia"/>
                <w:noProof/>
                <w:lang w:eastAsia="en-CA"/>
              </w:rPr>
              <w:tab/>
            </w:r>
            <w:r w:rsidR="000D293F" w:rsidRPr="00985E44">
              <w:rPr>
                <w:rStyle w:val="Hyperlink"/>
                <w:noProof/>
              </w:rPr>
              <w:t>Managed SQL Patching</w:t>
            </w:r>
            <w:r w:rsidR="000D293F">
              <w:rPr>
                <w:noProof/>
                <w:webHidden/>
              </w:rPr>
              <w:tab/>
            </w:r>
            <w:r w:rsidR="000D293F">
              <w:rPr>
                <w:noProof/>
                <w:webHidden/>
              </w:rPr>
              <w:fldChar w:fldCharType="begin"/>
            </w:r>
            <w:r w:rsidR="000D293F">
              <w:rPr>
                <w:noProof/>
                <w:webHidden/>
              </w:rPr>
              <w:instrText xml:space="preserve"> PAGEREF _Toc527454069 \h </w:instrText>
            </w:r>
            <w:r w:rsidR="000D293F">
              <w:rPr>
                <w:noProof/>
                <w:webHidden/>
              </w:rPr>
            </w:r>
            <w:r w:rsidR="000D293F">
              <w:rPr>
                <w:noProof/>
                <w:webHidden/>
              </w:rPr>
              <w:fldChar w:fldCharType="separate"/>
            </w:r>
            <w:r w:rsidR="000D293F">
              <w:rPr>
                <w:noProof/>
                <w:webHidden/>
              </w:rPr>
              <w:t>19</w:t>
            </w:r>
            <w:r w:rsidR="000D293F">
              <w:rPr>
                <w:noProof/>
                <w:webHidden/>
              </w:rPr>
              <w:fldChar w:fldCharType="end"/>
            </w:r>
          </w:hyperlink>
        </w:p>
        <w:p w14:paraId="26EC9F63" w14:textId="70C58A51" w:rsidR="000D293F" w:rsidRDefault="00F5298E">
          <w:pPr>
            <w:pStyle w:val="TOC2"/>
            <w:rPr>
              <w:rFonts w:eastAsiaTheme="minorEastAsia"/>
              <w:noProof/>
              <w:lang w:eastAsia="en-CA"/>
            </w:rPr>
          </w:pPr>
          <w:hyperlink w:anchor="_Toc527454070" w:history="1">
            <w:r w:rsidR="000D293F" w:rsidRPr="00985E44">
              <w:rPr>
                <w:rStyle w:val="Hyperlink"/>
                <w:noProof/>
                <w:lang w:val="en-US"/>
              </w:rPr>
              <w:t>2.14</w:t>
            </w:r>
            <w:r w:rsidR="000D293F">
              <w:rPr>
                <w:rFonts w:eastAsiaTheme="minorEastAsia"/>
                <w:noProof/>
                <w:lang w:eastAsia="en-CA"/>
              </w:rPr>
              <w:tab/>
            </w:r>
            <w:r w:rsidR="000D293F" w:rsidRPr="00985E44">
              <w:rPr>
                <w:rStyle w:val="Hyperlink"/>
                <w:noProof/>
                <w:lang w:val="en-US"/>
              </w:rPr>
              <w:t>Managed Trend Micro Security</w:t>
            </w:r>
            <w:r w:rsidR="000D293F">
              <w:rPr>
                <w:noProof/>
                <w:webHidden/>
              </w:rPr>
              <w:tab/>
            </w:r>
            <w:r w:rsidR="000D293F">
              <w:rPr>
                <w:noProof/>
                <w:webHidden/>
              </w:rPr>
              <w:fldChar w:fldCharType="begin"/>
            </w:r>
            <w:r w:rsidR="000D293F">
              <w:rPr>
                <w:noProof/>
                <w:webHidden/>
              </w:rPr>
              <w:instrText xml:space="preserve"> PAGEREF _Toc527454070 \h </w:instrText>
            </w:r>
            <w:r w:rsidR="000D293F">
              <w:rPr>
                <w:noProof/>
                <w:webHidden/>
              </w:rPr>
            </w:r>
            <w:r w:rsidR="000D293F">
              <w:rPr>
                <w:noProof/>
                <w:webHidden/>
              </w:rPr>
              <w:fldChar w:fldCharType="separate"/>
            </w:r>
            <w:r w:rsidR="000D293F">
              <w:rPr>
                <w:noProof/>
                <w:webHidden/>
              </w:rPr>
              <w:t>19</w:t>
            </w:r>
            <w:r w:rsidR="000D293F">
              <w:rPr>
                <w:noProof/>
                <w:webHidden/>
              </w:rPr>
              <w:fldChar w:fldCharType="end"/>
            </w:r>
          </w:hyperlink>
        </w:p>
        <w:p w14:paraId="5EAB5A73" w14:textId="2BE7F068" w:rsidR="000D293F" w:rsidRDefault="00F5298E">
          <w:pPr>
            <w:pStyle w:val="TOC2"/>
            <w:rPr>
              <w:rFonts w:eastAsiaTheme="minorEastAsia"/>
              <w:noProof/>
              <w:lang w:eastAsia="en-CA"/>
            </w:rPr>
          </w:pPr>
          <w:hyperlink w:anchor="_Toc527454071" w:history="1">
            <w:r w:rsidR="000D293F" w:rsidRPr="00985E44">
              <w:rPr>
                <w:rStyle w:val="Hyperlink"/>
                <w:noProof/>
              </w:rPr>
              <w:t>2.15</w:t>
            </w:r>
            <w:r w:rsidR="000D293F">
              <w:rPr>
                <w:rFonts w:eastAsiaTheme="minorEastAsia"/>
                <w:noProof/>
                <w:lang w:eastAsia="en-CA"/>
              </w:rPr>
              <w:tab/>
            </w:r>
            <w:r w:rsidR="000D293F" w:rsidRPr="00985E44">
              <w:rPr>
                <w:rStyle w:val="Hyperlink"/>
                <w:noProof/>
              </w:rPr>
              <w:t>Standard Monthly Reporting</w:t>
            </w:r>
            <w:r w:rsidR="000D293F">
              <w:rPr>
                <w:noProof/>
                <w:webHidden/>
              </w:rPr>
              <w:tab/>
            </w:r>
            <w:r w:rsidR="000D293F">
              <w:rPr>
                <w:noProof/>
                <w:webHidden/>
              </w:rPr>
              <w:fldChar w:fldCharType="begin"/>
            </w:r>
            <w:r w:rsidR="000D293F">
              <w:rPr>
                <w:noProof/>
                <w:webHidden/>
              </w:rPr>
              <w:instrText xml:space="preserve"> PAGEREF _Toc527454071 \h </w:instrText>
            </w:r>
            <w:r w:rsidR="000D293F">
              <w:rPr>
                <w:noProof/>
                <w:webHidden/>
              </w:rPr>
            </w:r>
            <w:r w:rsidR="000D293F">
              <w:rPr>
                <w:noProof/>
                <w:webHidden/>
              </w:rPr>
              <w:fldChar w:fldCharType="separate"/>
            </w:r>
            <w:r w:rsidR="000D293F">
              <w:rPr>
                <w:noProof/>
                <w:webHidden/>
              </w:rPr>
              <w:t>21</w:t>
            </w:r>
            <w:r w:rsidR="000D293F">
              <w:rPr>
                <w:noProof/>
                <w:webHidden/>
              </w:rPr>
              <w:fldChar w:fldCharType="end"/>
            </w:r>
          </w:hyperlink>
        </w:p>
        <w:p w14:paraId="6EB9E489" w14:textId="0C501615" w:rsidR="000D293F" w:rsidRDefault="00F5298E">
          <w:pPr>
            <w:pStyle w:val="TOC2"/>
            <w:rPr>
              <w:rFonts w:eastAsiaTheme="minorEastAsia"/>
              <w:noProof/>
              <w:lang w:eastAsia="en-CA"/>
            </w:rPr>
          </w:pPr>
          <w:hyperlink w:anchor="_Toc527454072" w:history="1">
            <w:r w:rsidR="000D293F" w:rsidRPr="00985E44">
              <w:rPr>
                <w:rStyle w:val="Hyperlink"/>
                <w:noProof/>
              </w:rPr>
              <w:t>2.16</w:t>
            </w:r>
            <w:r w:rsidR="000D293F">
              <w:rPr>
                <w:rFonts w:eastAsiaTheme="minorEastAsia"/>
                <w:noProof/>
                <w:lang w:eastAsia="en-CA"/>
              </w:rPr>
              <w:tab/>
            </w:r>
            <w:r w:rsidR="000D293F" w:rsidRPr="00985E44">
              <w:rPr>
                <w:rStyle w:val="Hyperlink"/>
                <w:noProof/>
              </w:rPr>
              <w:t>Advanced Monthly Reporting</w:t>
            </w:r>
            <w:r w:rsidR="000D293F">
              <w:rPr>
                <w:noProof/>
                <w:webHidden/>
              </w:rPr>
              <w:tab/>
            </w:r>
            <w:r w:rsidR="000D293F">
              <w:rPr>
                <w:noProof/>
                <w:webHidden/>
              </w:rPr>
              <w:fldChar w:fldCharType="begin"/>
            </w:r>
            <w:r w:rsidR="000D293F">
              <w:rPr>
                <w:noProof/>
                <w:webHidden/>
              </w:rPr>
              <w:instrText xml:space="preserve"> PAGEREF _Toc527454072 \h </w:instrText>
            </w:r>
            <w:r w:rsidR="000D293F">
              <w:rPr>
                <w:noProof/>
                <w:webHidden/>
              </w:rPr>
            </w:r>
            <w:r w:rsidR="000D293F">
              <w:rPr>
                <w:noProof/>
                <w:webHidden/>
              </w:rPr>
              <w:fldChar w:fldCharType="separate"/>
            </w:r>
            <w:r w:rsidR="000D293F">
              <w:rPr>
                <w:noProof/>
                <w:webHidden/>
              </w:rPr>
              <w:t>21</w:t>
            </w:r>
            <w:r w:rsidR="000D293F">
              <w:rPr>
                <w:noProof/>
                <w:webHidden/>
              </w:rPr>
              <w:fldChar w:fldCharType="end"/>
            </w:r>
          </w:hyperlink>
        </w:p>
        <w:p w14:paraId="6C815826" w14:textId="20C23AB0" w:rsidR="000D293F" w:rsidRDefault="00F5298E">
          <w:pPr>
            <w:pStyle w:val="TOC3"/>
            <w:tabs>
              <w:tab w:val="left" w:pos="1320"/>
              <w:tab w:val="right" w:leader="dot" w:pos="9350"/>
            </w:tabs>
            <w:rPr>
              <w:rFonts w:eastAsiaTheme="minorEastAsia"/>
              <w:noProof/>
              <w:lang w:eastAsia="en-CA"/>
            </w:rPr>
          </w:pPr>
          <w:hyperlink w:anchor="_Toc527454073" w:history="1">
            <w:r w:rsidR="000D293F" w:rsidRPr="00985E44">
              <w:rPr>
                <w:rStyle w:val="Hyperlink"/>
                <w:rFonts w:eastAsia="Times New Roman"/>
                <w:noProof/>
                <w:lang w:eastAsia="en-CA"/>
              </w:rPr>
              <w:t>2.16.1</w:t>
            </w:r>
            <w:r w:rsidR="000D293F">
              <w:rPr>
                <w:rFonts w:eastAsiaTheme="minorEastAsia"/>
                <w:noProof/>
                <w:lang w:eastAsia="en-CA"/>
              </w:rPr>
              <w:tab/>
            </w:r>
            <w:r w:rsidR="000D293F" w:rsidRPr="00985E44">
              <w:rPr>
                <w:rStyle w:val="Hyperlink"/>
                <w:rFonts w:eastAsia="Times New Roman"/>
                <w:noProof/>
                <w:lang w:eastAsia="en-CA"/>
              </w:rPr>
              <w:t>Reports</w:t>
            </w:r>
            <w:r w:rsidR="000D293F">
              <w:rPr>
                <w:noProof/>
                <w:webHidden/>
              </w:rPr>
              <w:tab/>
            </w:r>
            <w:r w:rsidR="000D293F">
              <w:rPr>
                <w:noProof/>
                <w:webHidden/>
              </w:rPr>
              <w:fldChar w:fldCharType="begin"/>
            </w:r>
            <w:r w:rsidR="000D293F">
              <w:rPr>
                <w:noProof/>
                <w:webHidden/>
              </w:rPr>
              <w:instrText xml:space="preserve"> PAGEREF _Toc527454073 \h </w:instrText>
            </w:r>
            <w:r w:rsidR="000D293F">
              <w:rPr>
                <w:noProof/>
                <w:webHidden/>
              </w:rPr>
            </w:r>
            <w:r w:rsidR="000D293F">
              <w:rPr>
                <w:noProof/>
                <w:webHidden/>
              </w:rPr>
              <w:fldChar w:fldCharType="separate"/>
            </w:r>
            <w:r w:rsidR="000D293F">
              <w:rPr>
                <w:noProof/>
                <w:webHidden/>
              </w:rPr>
              <w:t>21</w:t>
            </w:r>
            <w:r w:rsidR="000D293F">
              <w:rPr>
                <w:noProof/>
                <w:webHidden/>
              </w:rPr>
              <w:fldChar w:fldCharType="end"/>
            </w:r>
          </w:hyperlink>
        </w:p>
        <w:p w14:paraId="391F97BA" w14:textId="10B50E53" w:rsidR="000D293F" w:rsidRDefault="00F5298E">
          <w:pPr>
            <w:pStyle w:val="TOC2"/>
            <w:rPr>
              <w:rFonts w:eastAsiaTheme="minorEastAsia"/>
              <w:noProof/>
              <w:lang w:eastAsia="en-CA"/>
            </w:rPr>
          </w:pPr>
          <w:hyperlink w:anchor="_Toc527454074" w:history="1">
            <w:r w:rsidR="000D293F" w:rsidRPr="00985E44">
              <w:rPr>
                <w:rStyle w:val="Hyperlink"/>
                <w:noProof/>
              </w:rPr>
              <w:t>2.17</w:t>
            </w:r>
            <w:r w:rsidR="000D293F">
              <w:rPr>
                <w:rFonts w:eastAsiaTheme="minorEastAsia"/>
                <w:noProof/>
                <w:lang w:eastAsia="en-CA"/>
              </w:rPr>
              <w:tab/>
            </w:r>
            <w:r w:rsidR="000D293F" w:rsidRPr="00985E44">
              <w:rPr>
                <w:rStyle w:val="Hyperlink"/>
                <w:noProof/>
              </w:rPr>
              <w:t>Managed Services – Packages</w:t>
            </w:r>
            <w:r w:rsidR="000D293F">
              <w:rPr>
                <w:noProof/>
                <w:webHidden/>
              </w:rPr>
              <w:tab/>
            </w:r>
            <w:r w:rsidR="000D293F">
              <w:rPr>
                <w:noProof/>
                <w:webHidden/>
              </w:rPr>
              <w:fldChar w:fldCharType="begin"/>
            </w:r>
            <w:r w:rsidR="000D293F">
              <w:rPr>
                <w:noProof/>
                <w:webHidden/>
              </w:rPr>
              <w:instrText xml:space="preserve"> PAGEREF _Toc527454074 \h </w:instrText>
            </w:r>
            <w:r w:rsidR="000D293F">
              <w:rPr>
                <w:noProof/>
                <w:webHidden/>
              </w:rPr>
            </w:r>
            <w:r w:rsidR="000D293F">
              <w:rPr>
                <w:noProof/>
                <w:webHidden/>
              </w:rPr>
              <w:fldChar w:fldCharType="separate"/>
            </w:r>
            <w:r w:rsidR="000D293F">
              <w:rPr>
                <w:noProof/>
                <w:webHidden/>
              </w:rPr>
              <w:t>22</w:t>
            </w:r>
            <w:r w:rsidR="000D293F">
              <w:rPr>
                <w:noProof/>
                <w:webHidden/>
              </w:rPr>
              <w:fldChar w:fldCharType="end"/>
            </w:r>
          </w:hyperlink>
        </w:p>
        <w:p w14:paraId="0C0C8008" w14:textId="787574A9" w:rsidR="000D293F" w:rsidRDefault="00F5298E">
          <w:pPr>
            <w:pStyle w:val="TOC1"/>
            <w:tabs>
              <w:tab w:val="left" w:pos="440"/>
              <w:tab w:val="right" w:leader="dot" w:pos="9350"/>
            </w:tabs>
            <w:rPr>
              <w:rFonts w:eastAsiaTheme="minorEastAsia"/>
              <w:noProof/>
              <w:lang w:eastAsia="en-CA"/>
            </w:rPr>
          </w:pPr>
          <w:hyperlink w:anchor="_Toc527454075" w:history="1">
            <w:r w:rsidR="000D293F" w:rsidRPr="00985E44">
              <w:rPr>
                <w:rStyle w:val="Hyperlink"/>
                <w:noProof/>
              </w:rPr>
              <w:t>3</w:t>
            </w:r>
            <w:r w:rsidR="000D293F">
              <w:rPr>
                <w:rFonts w:eastAsiaTheme="minorEastAsia"/>
                <w:noProof/>
                <w:lang w:eastAsia="en-CA"/>
              </w:rPr>
              <w:tab/>
            </w:r>
            <w:r w:rsidR="000D293F" w:rsidRPr="00985E44">
              <w:rPr>
                <w:rStyle w:val="Hyperlink"/>
                <w:noProof/>
              </w:rPr>
              <w:t>Enterprise Cloud Storage</w:t>
            </w:r>
            <w:r w:rsidR="000D293F">
              <w:rPr>
                <w:noProof/>
                <w:webHidden/>
              </w:rPr>
              <w:tab/>
            </w:r>
            <w:r w:rsidR="000D293F">
              <w:rPr>
                <w:noProof/>
                <w:webHidden/>
              </w:rPr>
              <w:fldChar w:fldCharType="begin"/>
            </w:r>
            <w:r w:rsidR="000D293F">
              <w:rPr>
                <w:noProof/>
                <w:webHidden/>
              </w:rPr>
              <w:instrText xml:space="preserve"> PAGEREF _Toc527454075 \h </w:instrText>
            </w:r>
            <w:r w:rsidR="000D293F">
              <w:rPr>
                <w:noProof/>
                <w:webHidden/>
              </w:rPr>
            </w:r>
            <w:r w:rsidR="000D293F">
              <w:rPr>
                <w:noProof/>
                <w:webHidden/>
              </w:rPr>
              <w:fldChar w:fldCharType="separate"/>
            </w:r>
            <w:r w:rsidR="000D293F">
              <w:rPr>
                <w:noProof/>
                <w:webHidden/>
              </w:rPr>
              <w:t>23</w:t>
            </w:r>
            <w:r w:rsidR="000D293F">
              <w:rPr>
                <w:noProof/>
                <w:webHidden/>
              </w:rPr>
              <w:fldChar w:fldCharType="end"/>
            </w:r>
          </w:hyperlink>
        </w:p>
        <w:p w14:paraId="569874FE" w14:textId="5578169A" w:rsidR="000D293F" w:rsidRDefault="00F5298E">
          <w:pPr>
            <w:pStyle w:val="TOC2"/>
            <w:rPr>
              <w:rFonts w:eastAsiaTheme="minorEastAsia"/>
              <w:noProof/>
              <w:lang w:eastAsia="en-CA"/>
            </w:rPr>
          </w:pPr>
          <w:hyperlink w:anchor="_Toc527454076" w:history="1">
            <w:r w:rsidR="000D293F" w:rsidRPr="00985E44">
              <w:rPr>
                <w:rStyle w:val="Hyperlink"/>
                <w:noProof/>
              </w:rPr>
              <w:t>3.1</w:t>
            </w:r>
            <w:r w:rsidR="000D293F">
              <w:rPr>
                <w:rFonts w:eastAsiaTheme="minorEastAsia"/>
                <w:noProof/>
                <w:lang w:eastAsia="en-CA"/>
              </w:rPr>
              <w:tab/>
            </w:r>
            <w:r w:rsidR="000D293F" w:rsidRPr="00985E44">
              <w:rPr>
                <w:rStyle w:val="Hyperlink"/>
                <w:noProof/>
              </w:rPr>
              <w:t>Provisioned IOPS</w:t>
            </w:r>
            <w:r w:rsidR="000D293F">
              <w:rPr>
                <w:noProof/>
                <w:webHidden/>
              </w:rPr>
              <w:tab/>
            </w:r>
            <w:r w:rsidR="000D293F">
              <w:rPr>
                <w:noProof/>
                <w:webHidden/>
              </w:rPr>
              <w:fldChar w:fldCharType="begin"/>
            </w:r>
            <w:r w:rsidR="000D293F">
              <w:rPr>
                <w:noProof/>
                <w:webHidden/>
              </w:rPr>
              <w:instrText xml:space="preserve"> PAGEREF _Toc527454076 \h </w:instrText>
            </w:r>
            <w:r w:rsidR="000D293F">
              <w:rPr>
                <w:noProof/>
                <w:webHidden/>
              </w:rPr>
            </w:r>
            <w:r w:rsidR="000D293F">
              <w:rPr>
                <w:noProof/>
                <w:webHidden/>
              </w:rPr>
              <w:fldChar w:fldCharType="separate"/>
            </w:r>
            <w:r w:rsidR="000D293F">
              <w:rPr>
                <w:noProof/>
                <w:webHidden/>
              </w:rPr>
              <w:t>23</w:t>
            </w:r>
            <w:r w:rsidR="000D293F">
              <w:rPr>
                <w:noProof/>
                <w:webHidden/>
              </w:rPr>
              <w:fldChar w:fldCharType="end"/>
            </w:r>
          </w:hyperlink>
        </w:p>
        <w:p w14:paraId="31CD160E" w14:textId="4E0133DF" w:rsidR="000D293F" w:rsidRDefault="00F5298E">
          <w:pPr>
            <w:pStyle w:val="TOC2"/>
            <w:rPr>
              <w:rFonts w:eastAsiaTheme="minorEastAsia"/>
              <w:noProof/>
              <w:lang w:eastAsia="en-CA"/>
            </w:rPr>
          </w:pPr>
          <w:hyperlink w:anchor="_Toc527454077" w:history="1">
            <w:r w:rsidR="000D293F" w:rsidRPr="00985E44">
              <w:rPr>
                <w:rStyle w:val="Hyperlink"/>
                <w:noProof/>
              </w:rPr>
              <w:t>3.2</w:t>
            </w:r>
            <w:r w:rsidR="000D293F">
              <w:rPr>
                <w:rFonts w:eastAsiaTheme="minorEastAsia"/>
                <w:noProof/>
                <w:lang w:eastAsia="en-CA"/>
              </w:rPr>
              <w:tab/>
            </w:r>
            <w:r w:rsidR="000D293F" w:rsidRPr="00985E44">
              <w:rPr>
                <w:rStyle w:val="Hyperlink"/>
                <w:noProof/>
              </w:rPr>
              <w:t>Block Storage</w:t>
            </w:r>
            <w:r w:rsidR="000D293F">
              <w:rPr>
                <w:noProof/>
                <w:webHidden/>
              </w:rPr>
              <w:tab/>
            </w:r>
            <w:r w:rsidR="000D293F">
              <w:rPr>
                <w:noProof/>
                <w:webHidden/>
              </w:rPr>
              <w:fldChar w:fldCharType="begin"/>
            </w:r>
            <w:r w:rsidR="000D293F">
              <w:rPr>
                <w:noProof/>
                <w:webHidden/>
              </w:rPr>
              <w:instrText xml:space="preserve"> PAGEREF _Toc527454077 \h </w:instrText>
            </w:r>
            <w:r w:rsidR="000D293F">
              <w:rPr>
                <w:noProof/>
                <w:webHidden/>
              </w:rPr>
            </w:r>
            <w:r w:rsidR="000D293F">
              <w:rPr>
                <w:noProof/>
                <w:webHidden/>
              </w:rPr>
              <w:fldChar w:fldCharType="separate"/>
            </w:r>
            <w:r w:rsidR="000D293F">
              <w:rPr>
                <w:noProof/>
                <w:webHidden/>
              </w:rPr>
              <w:t>23</w:t>
            </w:r>
            <w:r w:rsidR="000D293F">
              <w:rPr>
                <w:noProof/>
                <w:webHidden/>
              </w:rPr>
              <w:fldChar w:fldCharType="end"/>
            </w:r>
          </w:hyperlink>
        </w:p>
        <w:p w14:paraId="23D3F280" w14:textId="7B5C831C" w:rsidR="000D293F" w:rsidRDefault="00F5298E">
          <w:pPr>
            <w:pStyle w:val="TOC2"/>
            <w:rPr>
              <w:rFonts w:eastAsiaTheme="minorEastAsia"/>
              <w:noProof/>
              <w:lang w:eastAsia="en-CA"/>
            </w:rPr>
          </w:pPr>
          <w:hyperlink w:anchor="_Toc527454078" w:history="1">
            <w:r w:rsidR="000D293F" w:rsidRPr="00985E44">
              <w:rPr>
                <w:rStyle w:val="Hyperlink"/>
                <w:noProof/>
              </w:rPr>
              <w:t>3.3</w:t>
            </w:r>
            <w:r w:rsidR="000D293F">
              <w:rPr>
                <w:rFonts w:eastAsiaTheme="minorEastAsia"/>
                <w:noProof/>
                <w:lang w:eastAsia="en-CA"/>
              </w:rPr>
              <w:tab/>
            </w:r>
            <w:r w:rsidR="000D293F" w:rsidRPr="00985E44">
              <w:rPr>
                <w:rStyle w:val="Hyperlink"/>
                <w:noProof/>
              </w:rPr>
              <w:t>Object Storage</w:t>
            </w:r>
            <w:r w:rsidR="000D293F">
              <w:rPr>
                <w:noProof/>
                <w:webHidden/>
              </w:rPr>
              <w:tab/>
            </w:r>
            <w:r w:rsidR="000D293F">
              <w:rPr>
                <w:noProof/>
                <w:webHidden/>
              </w:rPr>
              <w:fldChar w:fldCharType="begin"/>
            </w:r>
            <w:r w:rsidR="000D293F">
              <w:rPr>
                <w:noProof/>
                <w:webHidden/>
              </w:rPr>
              <w:instrText xml:space="preserve"> PAGEREF _Toc527454078 \h </w:instrText>
            </w:r>
            <w:r w:rsidR="000D293F">
              <w:rPr>
                <w:noProof/>
                <w:webHidden/>
              </w:rPr>
            </w:r>
            <w:r w:rsidR="000D293F">
              <w:rPr>
                <w:noProof/>
                <w:webHidden/>
              </w:rPr>
              <w:fldChar w:fldCharType="separate"/>
            </w:r>
            <w:r w:rsidR="000D293F">
              <w:rPr>
                <w:noProof/>
                <w:webHidden/>
              </w:rPr>
              <w:t>23</w:t>
            </w:r>
            <w:r w:rsidR="000D293F">
              <w:rPr>
                <w:noProof/>
                <w:webHidden/>
              </w:rPr>
              <w:fldChar w:fldCharType="end"/>
            </w:r>
          </w:hyperlink>
        </w:p>
        <w:p w14:paraId="150AE30E" w14:textId="46A785B2" w:rsidR="000D293F" w:rsidRDefault="00F5298E">
          <w:pPr>
            <w:pStyle w:val="TOC2"/>
            <w:rPr>
              <w:rFonts w:eastAsiaTheme="minorEastAsia"/>
              <w:noProof/>
              <w:lang w:eastAsia="en-CA"/>
            </w:rPr>
          </w:pPr>
          <w:hyperlink w:anchor="_Toc527454079" w:history="1">
            <w:r w:rsidR="000D293F" w:rsidRPr="00985E44">
              <w:rPr>
                <w:rStyle w:val="Hyperlink"/>
                <w:noProof/>
              </w:rPr>
              <w:t>3.4</w:t>
            </w:r>
            <w:r w:rsidR="000D293F">
              <w:rPr>
                <w:rFonts w:eastAsiaTheme="minorEastAsia"/>
                <w:noProof/>
                <w:lang w:eastAsia="en-CA"/>
              </w:rPr>
              <w:tab/>
            </w:r>
            <w:r w:rsidR="000D293F" w:rsidRPr="00985E44">
              <w:rPr>
                <w:rStyle w:val="Hyperlink"/>
                <w:noProof/>
              </w:rPr>
              <w:t>Archival Storage</w:t>
            </w:r>
            <w:r w:rsidR="000D293F">
              <w:rPr>
                <w:noProof/>
                <w:webHidden/>
              </w:rPr>
              <w:tab/>
            </w:r>
            <w:r w:rsidR="000D293F">
              <w:rPr>
                <w:noProof/>
                <w:webHidden/>
              </w:rPr>
              <w:fldChar w:fldCharType="begin"/>
            </w:r>
            <w:r w:rsidR="000D293F">
              <w:rPr>
                <w:noProof/>
                <w:webHidden/>
              </w:rPr>
              <w:instrText xml:space="preserve"> PAGEREF _Toc527454079 \h </w:instrText>
            </w:r>
            <w:r w:rsidR="000D293F">
              <w:rPr>
                <w:noProof/>
                <w:webHidden/>
              </w:rPr>
            </w:r>
            <w:r w:rsidR="000D293F">
              <w:rPr>
                <w:noProof/>
                <w:webHidden/>
              </w:rPr>
              <w:fldChar w:fldCharType="separate"/>
            </w:r>
            <w:r w:rsidR="000D293F">
              <w:rPr>
                <w:noProof/>
                <w:webHidden/>
              </w:rPr>
              <w:t>24</w:t>
            </w:r>
            <w:r w:rsidR="000D293F">
              <w:rPr>
                <w:noProof/>
                <w:webHidden/>
              </w:rPr>
              <w:fldChar w:fldCharType="end"/>
            </w:r>
          </w:hyperlink>
        </w:p>
        <w:p w14:paraId="5DB55FA9" w14:textId="5BFE3A34" w:rsidR="000D293F" w:rsidRDefault="00F5298E">
          <w:pPr>
            <w:pStyle w:val="TOC2"/>
            <w:rPr>
              <w:rFonts w:eastAsiaTheme="minorEastAsia"/>
              <w:noProof/>
              <w:lang w:eastAsia="en-CA"/>
            </w:rPr>
          </w:pPr>
          <w:hyperlink w:anchor="_Toc527454080" w:history="1">
            <w:r w:rsidR="000D293F" w:rsidRPr="00985E44">
              <w:rPr>
                <w:rStyle w:val="Hyperlink"/>
                <w:noProof/>
              </w:rPr>
              <w:t>3.5</w:t>
            </w:r>
            <w:r w:rsidR="000D293F">
              <w:rPr>
                <w:rFonts w:eastAsiaTheme="minorEastAsia"/>
                <w:noProof/>
                <w:lang w:eastAsia="en-CA"/>
              </w:rPr>
              <w:tab/>
            </w:r>
            <w:r w:rsidR="000D293F" w:rsidRPr="00985E44">
              <w:rPr>
                <w:rStyle w:val="Hyperlink"/>
                <w:noProof/>
              </w:rPr>
              <w:t>Inclusions / Exclusions</w:t>
            </w:r>
            <w:r w:rsidR="000D293F">
              <w:rPr>
                <w:noProof/>
                <w:webHidden/>
              </w:rPr>
              <w:tab/>
            </w:r>
            <w:r w:rsidR="000D293F">
              <w:rPr>
                <w:noProof/>
                <w:webHidden/>
              </w:rPr>
              <w:fldChar w:fldCharType="begin"/>
            </w:r>
            <w:r w:rsidR="000D293F">
              <w:rPr>
                <w:noProof/>
                <w:webHidden/>
              </w:rPr>
              <w:instrText xml:space="preserve"> PAGEREF _Toc527454080 \h </w:instrText>
            </w:r>
            <w:r w:rsidR="000D293F">
              <w:rPr>
                <w:noProof/>
                <w:webHidden/>
              </w:rPr>
            </w:r>
            <w:r w:rsidR="000D293F">
              <w:rPr>
                <w:noProof/>
                <w:webHidden/>
              </w:rPr>
              <w:fldChar w:fldCharType="separate"/>
            </w:r>
            <w:r w:rsidR="000D293F">
              <w:rPr>
                <w:noProof/>
                <w:webHidden/>
              </w:rPr>
              <w:t>24</w:t>
            </w:r>
            <w:r w:rsidR="000D293F">
              <w:rPr>
                <w:noProof/>
                <w:webHidden/>
              </w:rPr>
              <w:fldChar w:fldCharType="end"/>
            </w:r>
          </w:hyperlink>
        </w:p>
        <w:p w14:paraId="1223AC7E" w14:textId="4AAE6ED2" w:rsidR="000D293F" w:rsidRDefault="00F5298E">
          <w:pPr>
            <w:pStyle w:val="TOC1"/>
            <w:tabs>
              <w:tab w:val="left" w:pos="440"/>
              <w:tab w:val="right" w:leader="dot" w:pos="9350"/>
            </w:tabs>
            <w:rPr>
              <w:rFonts w:eastAsiaTheme="minorEastAsia"/>
              <w:noProof/>
              <w:lang w:eastAsia="en-CA"/>
            </w:rPr>
          </w:pPr>
          <w:hyperlink w:anchor="_Toc527454081" w:history="1">
            <w:r w:rsidR="000D293F" w:rsidRPr="00985E44">
              <w:rPr>
                <w:rStyle w:val="Hyperlink"/>
                <w:noProof/>
              </w:rPr>
              <w:t>4</w:t>
            </w:r>
            <w:r w:rsidR="000D293F">
              <w:rPr>
                <w:rFonts w:eastAsiaTheme="minorEastAsia"/>
                <w:noProof/>
                <w:lang w:eastAsia="en-CA"/>
              </w:rPr>
              <w:tab/>
            </w:r>
            <w:r w:rsidR="000D293F" w:rsidRPr="00985E44">
              <w:rPr>
                <w:rStyle w:val="Hyperlink"/>
                <w:noProof/>
              </w:rPr>
              <w:t>Network Services</w:t>
            </w:r>
            <w:r w:rsidR="000D293F">
              <w:rPr>
                <w:noProof/>
                <w:webHidden/>
              </w:rPr>
              <w:tab/>
            </w:r>
            <w:r w:rsidR="000D293F">
              <w:rPr>
                <w:noProof/>
                <w:webHidden/>
              </w:rPr>
              <w:fldChar w:fldCharType="begin"/>
            </w:r>
            <w:r w:rsidR="000D293F">
              <w:rPr>
                <w:noProof/>
                <w:webHidden/>
              </w:rPr>
              <w:instrText xml:space="preserve"> PAGEREF _Toc527454081 \h </w:instrText>
            </w:r>
            <w:r w:rsidR="000D293F">
              <w:rPr>
                <w:noProof/>
                <w:webHidden/>
              </w:rPr>
            </w:r>
            <w:r w:rsidR="000D293F">
              <w:rPr>
                <w:noProof/>
                <w:webHidden/>
              </w:rPr>
              <w:fldChar w:fldCharType="separate"/>
            </w:r>
            <w:r w:rsidR="000D293F">
              <w:rPr>
                <w:noProof/>
                <w:webHidden/>
              </w:rPr>
              <w:t>25</w:t>
            </w:r>
            <w:r w:rsidR="000D293F">
              <w:rPr>
                <w:noProof/>
                <w:webHidden/>
              </w:rPr>
              <w:fldChar w:fldCharType="end"/>
            </w:r>
          </w:hyperlink>
        </w:p>
        <w:p w14:paraId="7D9D05EE" w14:textId="4CA93F8F" w:rsidR="000D293F" w:rsidRDefault="00F5298E">
          <w:pPr>
            <w:pStyle w:val="TOC2"/>
            <w:rPr>
              <w:rFonts w:eastAsiaTheme="minorEastAsia"/>
              <w:noProof/>
              <w:lang w:eastAsia="en-CA"/>
            </w:rPr>
          </w:pPr>
          <w:hyperlink w:anchor="_Toc527454082" w:history="1">
            <w:r w:rsidR="000D293F" w:rsidRPr="00985E44">
              <w:rPr>
                <w:rStyle w:val="Hyperlink"/>
                <w:noProof/>
              </w:rPr>
              <w:t>4.1</w:t>
            </w:r>
            <w:r w:rsidR="000D293F">
              <w:rPr>
                <w:rFonts w:eastAsiaTheme="minorEastAsia"/>
                <w:noProof/>
                <w:lang w:eastAsia="en-CA"/>
              </w:rPr>
              <w:tab/>
            </w:r>
            <w:r w:rsidR="000D293F" w:rsidRPr="00985E44">
              <w:rPr>
                <w:rStyle w:val="Hyperlink"/>
                <w:noProof/>
              </w:rPr>
              <w:t>Wide Area Network</w:t>
            </w:r>
            <w:r w:rsidR="000D293F">
              <w:rPr>
                <w:noProof/>
                <w:webHidden/>
              </w:rPr>
              <w:tab/>
            </w:r>
            <w:r w:rsidR="000D293F">
              <w:rPr>
                <w:noProof/>
                <w:webHidden/>
              </w:rPr>
              <w:fldChar w:fldCharType="begin"/>
            </w:r>
            <w:r w:rsidR="000D293F">
              <w:rPr>
                <w:noProof/>
                <w:webHidden/>
              </w:rPr>
              <w:instrText xml:space="preserve"> PAGEREF _Toc527454082 \h </w:instrText>
            </w:r>
            <w:r w:rsidR="000D293F">
              <w:rPr>
                <w:noProof/>
                <w:webHidden/>
              </w:rPr>
            </w:r>
            <w:r w:rsidR="000D293F">
              <w:rPr>
                <w:noProof/>
                <w:webHidden/>
              </w:rPr>
              <w:fldChar w:fldCharType="separate"/>
            </w:r>
            <w:r w:rsidR="000D293F">
              <w:rPr>
                <w:noProof/>
                <w:webHidden/>
              </w:rPr>
              <w:t>25</w:t>
            </w:r>
            <w:r w:rsidR="000D293F">
              <w:rPr>
                <w:noProof/>
                <w:webHidden/>
              </w:rPr>
              <w:fldChar w:fldCharType="end"/>
            </w:r>
          </w:hyperlink>
        </w:p>
        <w:p w14:paraId="0BF98974" w14:textId="5C2FF084" w:rsidR="000D293F" w:rsidRDefault="00F5298E">
          <w:pPr>
            <w:pStyle w:val="TOC2"/>
            <w:rPr>
              <w:rFonts w:eastAsiaTheme="minorEastAsia"/>
              <w:noProof/>
              <w:lang w:eastAsia="en-CA"/>
            </w:rPr>
          </w:pPr>
          <w:hyperlink w:anchor="_Toc527454083" w:history="1">
            <w:r w:rsidR="000D293F" w:rsidRPr="00985E44">
              <w:rPr>
                <w:rStyle w:val="Hyperlink"/>
                <w:noProof/>
              </w:rPr>
              <w:t>4.2</w:t>
            </w:r>
            <w:r w:rsidR="000D293F">
              <w:rPr>
                <w:rFonts w:eastAsiaTheme="minorEastAsia"/>
                <w:noProof/>
                <w:lang w:eastAsia="en-CA"/>
              </w:rPr>
              <w:tab/>
            </w:r>
            <w:r w:rsidR="000D293F" w:rsidRPr="00985E44">
              <w:rPr>
                <w:rStyle w:val="Hyperlink"/>
                <w:noProof/>
              </w:rPr>
              <w:t>Private Interconnections / Local Area Network</w:t>
            </w:r>
            <w:r w:rsidR="000D293F">
              <w:rPr>
                <w:noProof/>
                <w:webHidden/>
              </w:rPr>
              <w:tab/>
            </w:r>
            <w:r w:rsidR="000D293F">
              <w:rPr>
                <w:noProof/>
                <w:webHidden/>
              </w:rPr>
              <w:fldChar w:fldCharType="begin"/>
            </w:r>
            <w:r w:rsidR="000D293F">
              <w:rPr>
                <w:noProof/>
                <w:webHidden/>
              </w:rPr>
              <w:instrText xml:space="preserve"> PAGEREF _Toc527454083 \h </w:instrText>
            </w:r>
            <w:r w:rsidR="000D293F">
              <w:rPr>
                <w:noProof/>
                <w:webHidden/>
              </w:rPr>
            </w:r>
            <w:r w:rsidR="000D293F">
              <w:rPr>
                <w:noProof/>
                <w:webHidden/>
              </w:rPr>
              <w:fldChar w:fldCharType="separate"/>
            </w:r>
            <w:r w:rsidR="000D293F">
              <w:rPr>
                <w:noProof/>
                <w:webHidden/>
              </w:rPr>
              <w:t>25</w:t>
            </w:r>
            <w:r w:rsidR="000D293F">
              <w:rPr>
                <w:noProof/>
                <w:webHidden/>
              </w:rPr>
              <w:fldChar w:fldCharType="end"/>
            </w:r>
          </w:hyperlink>
        </w:p>
        <w:p w14:paraId="7F1AE2B5" w14:textId="37C49CA8" w:rsidR="000D293F" w:rsidRDefault="00F5298E">
          <w:pPr>
            <w:pStyle w:val="TOC2"/>
            <w:rPr>
              <w:rFonts w:eastAsiaTheme="minorEastAsia"/>
              <w:noProof/>
              <w:lang w:eastAsia="en-CA"/>
            </w:rPr>
          </w:pPr>
          <w:hyperlink w:anchor="_Toc527454084" w:history="1">
            <w:r w:rsidR="000D293F" w:rsidRPr="00985E44">
              <w:rPr>
                <w:rStyle w:val="Hyperlink"/>
                <w:noProof/>
              </w:rPr>
              <w:t>4.3</w:t>
            </w:r>
            <w:r w:rsidR="000D293F">
              <w:rPr>
                <w:rFonts w:eastAsiaTheme="minorEastAsia"/>
                <w:noProof/>
                <w:lang w:eastAsia="en-CA"/>
              </w:rPr>
              <w:tab/>
            </w:r>
            <w:r w:rsidR="000D293F" w:rsidRPr="00985E44">
              <w:rPr>
                <w:rStyle w:val="Hyperlink"/>
                <w:noProof/>
              </w:rPr>
              <w:t>IP Addresses</w:t>
            </w:r>
            <w:r w:rsidR="000D293F">
              <w:rPr>
                <w:noProof/>
                <w:webHidden/>
              </w:rPr>
              <w:tab/>
            </w:r>
            <w:r w:rsidR="000D293F">
              <w:rPr>
                <w:noProof/>
                <w:webHidden/>
              </w:rPr>
              <w:fldChar w:fldCharType="begin"/>
            </w:r>
            <w:r w:rsidR="000D293F">
              <w:rPr>
                <w:noProof/>
                <w:webHidden/>
              </w:rPr>
              <w:instrText xml:space="preserve"> PAGEREF _Toc527454084 \h </w:instrText>
            </w:r>
            <w:r w:rsidR="000D293F">
              <w:rPr>
                <w:noProof/>
                <w:webHidden/>
              </w:rPr>
            </w:r>
            <w:r w:rsidR="000D293F">
              <w:rPr>
                <w:noProof/>
                <w:webHidden/>
              </w:rPr>
              <w:fldChar w:fldCharType="separate"/>
            </w:r>
            <w:r w:rsidR="000D293F">
              <w:rPr>
                <w:noProof/>
                <w:webHidden/>
              </w:rPr>
              <w:t>25</w:t>
            </w:r>
            <w:r w:rsidR="000D293F">
              <w:rPr>
                <w:noProof/>
                <w:webHidden/>
              </w:rPr>
              <w:fldChar w:fldCharType="end"/>
            </w:r>
          </w:hyperlink>
        </w:p>
        <w:p w14:paraId="4578231A" w14:textId="431CAFB4" w:rsidR="000D293F" w:rsidRDefault="00F5298E">
          <w:pPr>
            <w:pStyle w:val="TOC2"/>
            <w:rPr>
              <w:rFonts w:eastAsiaTheme="minorEastAsia"/>
              <w:noProof/>
              <w:lang w:eastAsia="en-CA"/>
            </w:rPr>
          </w:pPr>
          <w:hyperlink w:anchor="_Toc527454085" w:history="1">
            <w:r w:rsidR="000D293F" w:rsidRPr="00985E44">
              <w:rPr>
                <w:rStyle w:val="Hyperlink"/>
                <w:noProof/>
              </w:rPr>
              <w:t>4.4</w:t>
            </w:r>
            <w:r w:rsidR="000D293F">
              <w:rPr>
                <w:rFonts w:eastAsiaTheme="minorEastAsia"/>
                <w:noProof/>
                <w:lang w:eastAsia="en-CA"/>
              </w:rPr>
              <w:tab/>
            </w:r>
            <w:r w:rsidR="000D293F" w:rsidRPr="00985E44">
              <w:rPr>
                <w:rStyle w:val="Hyperlink"/>
                <w:noProof/>
              </w:rPr>
              <w:t>DNS Service</w:t>
            </w:r>
            <w:r w:rsidR="000D293F">
              <w:rPr>
                <w:noProof/>
                <w:webHidden/>
              </w:rPr>
              <w:tab/>
            </w:r>
            <w:r w:rsidR="000D293F">
              <w:rPr>
                <w:noProof/>
                <w:webHidden/>
              </w:rPr>
              <w:fldChar w:fldCharType="begin"/>
            </w:r>
            <w:r w:rsidR="000D293F">
              <w:rPr>
                <w:noProof/>
                <w:webHidden/>
              </w:rPr>
              <w:instrText xml:space="preserve"> PAGEREF _Toc527454085 \h </w:instrText>
            </w:r>
            <w:r w:rsidR="000D293F">
              <w:rPr>
                <w:noProof/>
                <w:webHidden/>
              </w:rPr>
            </w:r>
            <w:r w:rsidR="000D293F">
              <w:rPr>
                <w:noProof/>
                <w:webHidden/>
              </w:rPr>
              <w:fldChar w:fldCharType="separate"/>
            </w:r>
            <w:r w:rsidR="000D293F">
              <w:rPr>
                <w:noProof/>
                <w:webHidden/>
              </w:rPr>
              <w:t>25</w:t>
            </w:r>
            <w:r w:rsidR="000D293F">
              <w:rPr>
                <w:noProof/>
                <w:webHidden/>
              </w:rPr>
              <w:fldChar w:fldCharType="end"/>
            </w:r>
          </w:hyperlink>
        </w:p>
        <w:p w14:paraId="2CE78545" w14:textId="0C58F42E" w:rsidR="000D293F" w:rsidRDefault="00F5298E">
          <w:pPr>
            <w:pStyle w:val="TOC1"/>
            <w:tabs>
              <w:tab w:val="left" w:pos="440"/>
              <w:tab w:val="right" w:leader="dot" w:pos="9350"/>
            </w:tabs>
            <w:rPr>
              <w:rFonts w:eastAsiaTheme="minorEastAsia"/>
              <w:noProof/>
              <w:lang w:eastAsia="en-CA"/>
            </w:rPr>
          </w:pPr>
          <w:hyperlink w:anchor="_Toc527454086" w:history="1">
            <w:r w:rsidR="000D293F" w:rsidRPr="00985E44">
              <w:rPr>
                <w:rStyle w:val="Hyperlink"/>
                <w:noProof/>
              </w:rPr>
              <w:t>5</w:t>
            </w:r>
            <w:r w:rsidR="000D293F">
              <w:rPr>
                <w:rFonts w:eastAsiaTheme="minorEastAsia"/>
                <w:noProof/>
                <w:lang w:eastAsia="en-CA"/>
              </w:rPr>
              <w:tab/>
            </w:r>
            <w:r w:rsidR="000D293F" w:rsidRPr="00985E44">
              <w:rPr>
                <w:rStyle w:val="Hyperlink"/>
                <w:noProof/>
              </w:rPr>
              <w:t>Data Centre Colocation Services</w:t>
            </w:r>
            <w:r w:rsidR="000D293F">
              <w:rPr>
                <w:noProof/>
                <w:webHidden/>
              </w:rPr>
              <w:tab/>
            </w:r>
            <w:r w:rsidR="000D293F">
              <w:rPr>
                <w:noProof/>
                <w:webHidden/>
              </w:rPr>
              <w:fldChar w:fldCharType="begin"/>
            </w:r>
            <w:r w:rsidR="000D293F">
              <w:rPr>
                <w:noProof/>
                <w:webHidden/>
              </w:rPr>
              <w:instrText xml:space="preserve"> PAGEREF _Toc527454086 \h </w:instrText>
            </w:r>
            <w:r w:rsidR="000D293F">
              <w:rPr>
                <w:noProof/>
                <w:webHidden/>
              </w:rPr>
            </w:r>
            <w:r w:rsidR="000D293F">
              <w:rPr>
                <w:noProof/>
                <w:webHidden/>
              </w:rPr>
              <w:fldChar w:fldCharType="separate"/>
            </w:r>
            <w:r w:rsidR="000D293F">
              <w:rPr>
                <w:noProof/>
                <w:webHidden/>
              </w:rPr>
              <w:t>27</w:t>
            </w:r>
            <w:r w:rsidR="000D293F">
              <w:rPr>
                <w:noProof/>
                <w:webHidden/>
              </w:rPr>
              <w:fldChar w:fldCharType="end"/>
            </w:r>
          </w:hyperlink>
        </w:p>
        <w:p w14:paraId="48F08653" w14:textId="2C9613F7" w:rsidR="000D293F" w:rsidRDefault="00F5298E">
          <w:pPr>
            <w:pStyle w:val="TOC2"/>
            <w:rPr>
              <w:rFonts w:eastAsiaTheme="minorEastAsia"/>
              <w:noProof/>
              <w:lang w:eastAsia="en-CA"/>
            </w:rPr>
          </w:pPr>
          <w:hyperlink w:anchor="_Toc527454087" w:history="1">
            <w:r w:rsidR="000D293F" w:rsidRPr="00985E44">
              <w:rPr>
                <w:rStyle w:val="Hyperlink"/>
                <w:noProof/>
              </w:rPr>
              <w:t>5.1</w:t>
            </w:r>
            <w:r w:rsidR="000D293F">
              <w:rPr>
                <w:rFonts w:eastAsiaTheme="minorEastAsia"/>
                <w:noProof/>
                <w:lang w:eastAsia="en-CA"/>
              </w:rPr>
              <w:tab/>
            </w:r>
            <w:r w:rsidR="000D293F" w:rsidRPr="00985E44">
              <w:rPr>
                <w:rStyle w:val="Hyperlink"/>
                <w:noProof/>
              </w:rPr>
              <w:t>Mississauga, ON</w:t>
            </w:r>
            <w:r w:rsidR="000D293F">
              <w:rPr>
                <w:noProof/>
                <w:webHidden/>
              </w:rPr>
              <w:tab/>
            </w:r>
            <w:r w:rsidR="000D293F">
              <w:rPr>
                <w:noProof/>
                <w:webHidden/>
              </w:rPr>
              <w:fldChar w:fldCharType="begin"/>
            </w:r>
            <w:r w:rsidR="000D293F">
              <w:rPr>
                <w:noProof/>
                <w:webHidden/>
              </w:rPr>
              <w:instrText xml:space="preserve"> PAGEREF _Toc527454087 \h </w:instrText>
            </w:r>
            <w:r w:rsidR="000D293F">
              <w:rPr>
                <w:noProof/>
                <w:webHidden/>
              </w:rPr>
            </w:r>
            <w:r w:rsidR="000D293F">
              <w:rPr>
                <w:noProof/>
                <w:webHidden/>
              </w:rPr>
              <w:fldChar w:fldCharType="separate"/>
            </w:r>
            <w:r w:rsidR="000D293F">
              <w:rPr>
                <w:noProof/>
                <w:webHidden/>
              </w:rPr>
              <w:t>27</w:t>
            </w:r>
            <w:r w:rsidR="000D293F">
              <w:rPr>
                <w:noProof/>
                <w:webHidden/>
              </w:rPr>
              <w:fldChar w:fldCharType="end"/>
            </w:r>
          </w:hyperlink>
        </w:p>
        <w:p w14:paraId="4E5E0B53" w14:textId="4128D7EC" w:rsidR="000D293F" w:rsidRDefault="00F5298E">
          <w:pPr>
            <w:pStyle w:val="TOC2"/>
            <w:rPr>
              <w:rFonts w:eastAsiaTheme="minorEastAsia"/>
              <w:noProof/>
              <w:lang w:eastAsia="en-CA"/>
            </w:rPr>
          </w:pPr>
          <w:hyperlink w:anchor="_Toc527454088" w:history="1">
            <w:r w:rsidR="000D293F" w:rsidRPr="00985E44">
              <w:rPr>
                <w:rStyle w:val="Hyperlink"/>
                <w:noProof/>
              </w:rPr>
              <w:t>5.2</w:t>
            </w:r>
            <w:r w:rsidR="000D293F">
              <w:rPr>
                <w:rFonts w:eastAsiaTheme="minorEastAsia"/>
                <w:noProof/>
                <w:lang w:eastAsia="en-CA"/>
              </w:rPr>
              <w:tab/>
            </w:r>
            <w:r w:rsidR="000D293F" w:rsidRPr="00985E44">
              <w:rPr>
                <w:rStyle w:val="Hyperlink"/>
                <w:noProof/>
              </w:rPr>
              <w:t>Kelowna, BC</w:t>
            </w:r>
            <w:r w:rsidR="000D293F">
              <w:rPr>
                <w:noProof/>
                <w:webHidden/>
              </w:rPr>
              <w:tab/>
            </w:r>
            <w:r w:rsidR="000D293F">
              <w:rPr>
                <w:noProof/>
                <w:webHidden/>
              </w:rPr>
              <w:fldChar w:fldCharType="begin"/>
            </w:r>
            <w:r w:rsidR="000D293F">
              <w:rPr>
                <w:noProof/>
                <w:webHidden/>
              </w:rPr>
              <w:instrText xml:space="preserve"> PAGEREF _Toc527454088 \h </w:instrText>
            </w:r>
            <w:r w:rsidR="000D293F">
              <w:rPr>
                <w:noProof/>
                <w:webHidden/>
              </w:rPr>
            </w:r>
            <w:r w:rsidR="000D293F">
              <w:rPr>
                <w:noProof/>
                <w:webHidden/>
              </w:rPr>
              <w:fldChar w:fldCharType="separate"/>
            </w:r>
            <w:r w:rsidR="000D293F">
              <w:rPr>
                <w:noProof/>
                <w:webHidden/>
              </w:rPr>
              <w:t>29</w:t>
            </w:r>
            <w:r w:rsidR="000D293F">
              <w:rPr>
                <w:noProof/>
                <w:webHidden/>
              </w:rPr>
              <w:fldChar w:fldCharType="end"/>
            </w:r>
          </w:hyperlink>
        </w:p>
        <w:p w14:paraId="08E53B95" w14:textId="6436CD68" w:rsidR="000D293F" w:rsidRDefault="00F5298E">
          <w:pPr>
            <w:pStyle w:val="TOC2"/>
            <w:rPr>
              <w:rFonts w:eastAsiaTheme="minorEastAsia"/>
              <w:noProof/>
              <w:lang w:eastAsia="en-CA"/>
            </w:rPr>
          </w:pPr>
          <w:hyperlink w:anchor="_Toc527454089" w:history="1">
            <w:r w:rsidR="000D293F" w:rsidRPr="00985E44">
              <w:rPr>
                <w:rStyle w:val="Hyperlink"/>
                <w:noProof/>
              </w:rPr>
              <w:t>5.3</w:t>
            </w:r>
            <w:r w:rsidR="000D293F">
              <w:rPr>
                <w:rFonts w:eastAsiaTheme="minorEastAsia"/>
                <w:noProof/>
                <w:lang w:eastAsia="en-CA"/>
              </w:rPr>
              <w:tab/>
            </w:r>
            <w:r w:rsidR="000D293F" w:rsidRPr="00985E44">
              <w:rPr>
                <w:rStyle w:val="Hyperlink"/>
                <w:noProof/>
              </w:rPr>
              <w:t>Vancouver Vault</w:t>
            </w:r>
            <w:r w:rsidR="000D293F">
              <w:rPr>
                <w:noProof/>
                <w:webHidden/>
              </w:rPr>
              <w:tab/>
            </w:r>
            <w:r w:rsidR="000D293F">
              <w:rPr>
                <w:noProof/>
                <w:webHidden/>
              </w:rPr>
              <w:fldChar w:fldCharType="begin"/>
            </w:r>
            <w:r w:rsidR="000D293F">
              <w:rPr>
                <w:noProof/>
                <w:webHidden/>
              </w:rPr>
              <w:instrText xml:space="preserve"> PAGEREF _Toc527454089 \h </w:instrText>
            </w:r>
            <w:r w:rsidR="000D293F">
              <w:rPr>
                <w:noProof/>
                <w:webHidden/>
              </w:rPr>
            </w:r>
            <w:r w:rsidR="000D293F">
              <w:rPr>
                <w:noProof/>
                <w:webHidden/>
              </w:rPr>
              <w:fldChar w:fldCharType="separate"/>
            </w:r>
            <w:r w:rsidR="000D293F">
              <w:rPr>
                <w:noProof/>
                <w:webHidden/>
              </w:rPr>
              <w:t>30</w:t>
            </w:r>
            <w:r w:rsidR="000D293F">
              <w:rPr>
                <w:noProof/>
                <w:webHidden/>
              </w:rPr>
              <w:fldChar w:fldCharType="end"/>
            </w:r>
          </w:hyperlink>
        </w:p>
        <w:p w14:paraId="5D2B8118" w14:textId="17ED8480" w:rsidR="000D293F" w:rsidRDefault="00F5298E">
          <w:pPr>
            <w:pStyle w:val="TOC2"/>
            <w:rPr>
              <w:rFonts w:eastAsiaTheme="minorEastAsia"/>
              <w:noProof/>
              <w:lang w:eastAsia="en-CA"/>
            </w:rPr>
          </w:pPr>
          <w:hyperlink w:anchor="_Toc527454090" w:history="1">
            <w:r w:rsidR="000D293F" w:rsidRPr="00985E44">
              <w:rPr>
                <w:rStyle w:val="Hyperlink"/>
                <w:noProof/>
              </w:rPr>
              <w:t>5.4</w:t>
            </w:r>
            <w:r w:rsidR="000D293F">
              <w:rPr>
                <w:rFonts w:eastAsiaTheme="minorEastAsia"/>
                <w:noProof/>
                <w:lang w:eastAsia="en-CA"/>
              </w:rPr>
              <w:tab/>
            </w:r>
            <w:r w:rsidR="000D293F" w:rsidRPr="00985E44">
              <w:rPr>
                <w:rStyle w:val="Hyperlink"/>
                <w:noProof/>
              </w:rPr>
              <w:t>Vaughan, ON (Toronto north)</w:t>
            </w:r>
            <w:r w:rsidR="000D293F">
              <w:rPr>
                <w:noProof/>
                <w:webHidden/>
              </w:rPr>
              <w:tab/>
            </w:r>
            <w:r w:rsidR="000D293F">
              <w:rPr>
                <w:noProof/>
                <w:webHidden/>
              </w:rPr>
              <w:fldChar w:fldCharType="begin"/>
            </w:r>
            <w:r w:rsidR="000D293F">
              <w:rPr>
                <w:noProof/>
                <w:webHidden/>
              </w:rPr>
              <w:instrText xml:space="preserve"> PAGEREF _Toc527454090 \h </w:instrText>
            </w:r>
            <w:r w:rsidR="000D293F">
              <w:rPr>
                <w:noProof/>
                <w:webHidden/>
              </w:rPr>
            </w:r>
            <w:r w:rsidR="000D293F">
              <w:rPr>
                <w:noProof/>
                <w:webHidden/>
              </w:rPr>
              <w:fldChar w:fldCharType="separate"/>
            </w:r>
            <w:r w:rsidR="000D293F">
              <w:rPr>
                <w:noProof/>
                <w:webHidden/>
              </w:rPr>
              <w:t>31</w:t>
            </w:r>
            <w:r w:rsidR="000D293F">
              <w:rPr>
                <w:noProof/>
                <w:webHidden/>
              </w:rPr>
              <w:fldChar w:fldCharType="end"/>
            </w:r>
          </w:hyperlink>
        </w:p>
        <w:p w14:paraId="690457DF" w14:textId="0C58F705" w:rsidR="000D293F" w:rsidRDefault="00F5298E">
          <w:pPr>
            <w:pStyle w:val="TOC1"/>
            <w:tabs>
              <w:tab w:val="left" w:pos="440"/>
              <w:tab w:val="right" w:leader="dot" w:pos="9350"/>
            </w:tabs>
            <w:rPr>
              <w:rFonts w:eastAsiaTheme="minorEastAsia"/>
              <w:noProof/>
              <w:lang w:eastAsia="en-CA"/>
            </w:rPr>
          </w:pPr>
          <w:hyperlink w:anchor="_Toc527454091" w:history="1">
            <w:r w:rsidR="000D293F" w:rsidRPr="00985E44">
              <w:rPr>
                <w:rStyle w:val="Hyperlink"/>
                <w:noProof/>
              </w:rPr>
              <w:t>6</w:t>
            </w:r>
            <w:r w:rsidR="000D293F">
              <w:rPr>
                <w:rFonts w:eastAsiaTheme="minorEastAsia"/>
                <w:noProof/>
                <w:lang w:eastAsia="en-CA"/>
              </w:rPr>
              <w:tab/>
            </w:r>
            <w:r w:rsidR="000D293F" w:rsidRPr="00985E44">
              <w:rPr>
                <w:rStyle w:val="Hyperlink"/>
                <w:noProof/>
              </w:rPr>
              <w:t>Colocation Services</w:t>
            </w:r>
            <w:r w:rsidR="000D293F">
              <w:rPr>
                <w:noProof/>
                <w:webHidden/>
              </w:rPr>
              <w:tab/>
            </w:r>
            <w:r w:rsidR="000D293F">
              <w:rPr>
                <w:noProof/>
                <w:webHidden/>
              </w:rPr>
              <w:fldChar w:fldCharType="begin"/>
            </w:r>
            <w:r w:rsidR="000D293F">
              <w:rPr>
                <w:noProof/>
                <w:webHidden/>
              </w:rPr>
              <w:instrText xml:space="preserve"> PAGEREF _Toc527454091 \h </w:instrText>
            </w:r>
            <w:r w:rsidR="000D293F">
              <w:rPr>
                <w:noProof/>
                <w:webHidden/>
              </w:rPr>
            </w:r>
            <w:r w:rsidR="000D293F">
              <w:rPr>
                <w:noProof/>
                <w:webHidden/>
              </w:rPr>
              <w:fldChar w:fldCharType="separate"/>
            </w:r>
            <w:r w:rsidR="000D293F">
              <w:rPr>
                <w:noProof/>
                <w:webHidden/>
              </w:rPr>
              <w:t>32</w:t>
            </w:r>
            <w:r w:rsidR="000D293F">
              <w:rPr>
                <w:noProof/>
                <w:webHidden/>
              </w:rPr>
              <w:fldChar w:fldCharType="end"/>
            </w:r>
          </w:hyperlink>
        </w:p>
        <w:p w14:paraId="66AC0444" w14:textId="6DD8F2A9" w:rsidR="000D293F" w:rsidRDefault="00F5298E">
          <w:pPr>
            <w:pStyle w:val="TOC2"/>
            <w:rPr>
              <w:rFonts w:eastAsiaTheme="minorEastAsia"/>
              <w:noProof/>
              <w:lang w:eastAsia="en-CA"/>
            </w:rPr>
          </w:pPr>
          <w:hyperlink w:anchor="_Toc527454092" w:history="1">
            <w:r w:rsidR="000D293F" w:rsidRPr="00985E44">
              <w:rPr>
                <w:rStyle w:val="Hyperlink"/>
                <w:bCs/>
                <w:noProof/>
              </w:rPr>
              <w:t>6.1</w:t>
            </w:r>
            <w:r w:rsidR="000D293F">
              <w:rPr>
                <w:rFonts w:eastAsiaTheme="minorEastAsia"/>
                <w:noProof/>
                <w:lang w:eastAsia="en-CA"/>
              </w:rPr>
              <w:tab/>
            </w:r>
            <w:r w:rsidR="000D293F" w:rsidRPr="00985E44">
              <w:rPr>
                <w:rStyle w:val="Hyperlink"/>
                <w:bCs/>
                <w:noProof/>
              </w:rPr>
              <w:t>Remote Hands and Eyes</w:t>
            </w:r>
            <w:r w:rsidR="000D293F">
              <w:rPr>
                <w:noProof/>
                <w:webHidden/>
              </w:rPr>
              <w:tab/>
            </w:r>
            <w:r w:rsidR="000D293F">
              <w:rPr>
                <w:noProof/>
                <w:webHidden/>
              </w:rPr>
              <w:fldChar w:fldCharType="begin"/>
            </w:r>
            <w:r w:rsidR="000D293F">
              <w:rPr>
                <w:noProof/>
                <w:webHidden/>
              </w:rPr>
              <w:instrText xml:space="preserve"> PAGEREF _Toc527454092 \h </w:instrText>
            </w:r>
            <w:r w:rsidR="000D293F">
              <w:rPr>
                <w:noProof/>
                <w:webHidden/>
              </w:rPr>
            </w:r>
            <w:r w:rsidR="000D293F">
              <w:rPr>
                <w:noProof/>
                <w:webHidden/>
              </w:rPr>
              <w:fldChar w:fldCharType="separate"/>
            </w:r>
            <w:r w:rsidR="000D293F">
              <w:rPr>
                <w:noProof/>
                <w:webHidden/>
              </w:rPr>
              <w:t>32</w:t>
            </w:r>
            <w:r w:rsidR="000D293F">
              <w:rPr>
                <w:noProof/>
                <w:webHidden/>
              </w:rPr>
              <w:fldChar w:fldCharType="end"/>
            </w:r>
          </w:hyperlink>
        </w:p>
        <w:p w14:paraId="702C8103" w14:textId="6B40D549" w:rsidR="000D293F" w:rsidRDefault="00F5298E">
          <w:pPr>
            <w:pStyle w:val="TOC2"/>
            <w:rPr>
              <w:rFonts w:eastAsiaTheme="minorEastAsia"/>
              <w:noProof/>
              <w:lang w:eastAsia="en-CA"/>
            </w:rPr>
          </w:pPr>
          <w:hyperlink w:anchor="_Toc527454093" w:history="1">
            <w:r w:rsidR="000D293F" w:rsidRPr="00985E44">
              <w:rPr>
                <w:rStyle w:val="Hyperlink"/>
                <w:bCs/>
                <w:noProof/>
              </w:rPr>
              <w:t>6.2</w:t>
            </w:r>
            <w:r w:rsidR="000D293F">
              <w:rPr>
                <w:rFonts w:eastAsiaTheme="minorEastAsia"/>
                <w:noProof/>
                <w:lang w:eastAsia="en-CA"/>
              </w:rPr>
              <w:tab/>
            </w:r>
            <w:r w:rsidR="000D293F" w:rsidRPr="00985E44">
              <w:rPr>
                <w:rStyle w:val="Hyperlink"/>
                <w:bCs/>
                <w:noProof/>
              </w:rPr>
              <w:t>Compliance and Audit Support</w:t>
            </w:r>
            <w:r w:rsidR="000D293F">
              <w:rPr>
                <w:noProof/>
                <w:webHidden/>
              </w:rPr>
              <w:tab/>
            </w:r>
            <w:r w:rsidR="000D293F">
              <w:rPr>
                <w:noProof/>
                <w:webHidden/>
              </w:rPr>
              <w:fldChar w:fldCharType="begin"/>
            </w:r>
            <w:r w:rsidR="000D293F">
              <w:rPr>
                <w:noProof/>
                <w:webHidden/>
              </w:rPr>
              <w:instrText xml:space="preserve"> PAGEREF _Toc527454093 \h </w:instrText>
            </w:r>
            <w:r w:rsidR="000D293F">
              <w:rPr>
                <w:noProof/>
                <w:webHidden/>
              </w:rPr>
            </w:r>
            <w:r w:rsidR="000D293F">
              <w:rPr>
                <w:noProof/>
                <w:webHidden/>
              </w:rPr>
              <w:fldChar w:fldCharType="separate"/>
            </w:r>
            <w:r w:rsidR="000D293F">
              <w:rPr>
                <w:noProof/>
                <w:webHidden/>
              </w:rPr>
              <w:t>32</w:t>
            </w:r>
            <w:r w:rsidR="000D293F">
              <w:rPr>
                <w:noProof/>
                <w:webHidden/>
              </w:rPr>
              <w:fldChar w:fldCharType="end"/>
            </w:r>
          </w:hyperlink>
        </w:p>
        <w:p w14:paraId="765E47E6" w14:textId="639A6806" w:rsidR="000D293F" w:rsidRDefault="00F5298E">
          <w:pPr>
            <w:pStyle w:val="TOC2"/>
            <w:rPr>
              <w:rFonts w:eastAsiaTheme="minorEastAsia"/>
              <w:noProof/>
              <w:lang w:eastAsia="en-CA"/>
            </w:rPr>
          </w:pPr>
          <w:hyperlink w:anchor="_Toc527454094" w:history="1">
            <w:r w:rsidR="000D293F" w:rsidRPr="00985E44">
              <w:rPr>
                <w:rStyle w:val="Hyperlink"/>
                <w:bCs/>
                <w:noProof/>
              </w:rPr>
              <w:t>6.3</w:t>
            </w:r>
            <w:r w:rsidR="000D293F">
              <w:rPr>
                <w:rFonts w:eastAsiaTheme="minorEastAsia"/>
                <w:noProof/>
                <w:lang w:eastAsia="en-CA"/>
              </w:rPr>
              <w:tab/>
            </w:r>
            <w:r w:rsidR="000D293F" w:rsidRPr="00985E44">
              <w:rPr>
                <w:rStyle w:val="Hyperlink"/>
                <w:bCs/>
                <w:noProof/>
              </w:rPr>
              <w:t>Data Centre Access Services</w:t>
            </w:r>
            <w:r w:rsidR="000D293F">
              <w:rPr>
                <w:noProof/>
                <w:webHidden/>
              </w:rPr>
              <w:tab/>
            </w:r>
            <w:r w:rsidR="000D293F">
              <w:rPr>
                <w:noProof/>
                <w:webHidden/>
              </w:rPr>
              <w:fldChar w:fldCharType="begin"/>
            </w:r>
            <w:r w:rsidR="000D293F">
              <w:rPr>
                <w:noProof/>
                <w:webHidden/>
              </w:rPr>
              <w:instrText xml:space="preserve"> PAGEREF _Toc527454094 \h </w:instrText>
            </w:r>
            <w:r w:rsidR="000D293F">
              <w:rPr>
                <w:noProof/>
                <w:webHidden/>
              </w:rPr>
            </w:r>
            <w:r w:rsidR="000D293F">
              <w:rPr>
                <w:noProof/>
                <w:webHidden/>
              </w:rPr>
              <w:fldChar w:fldCharType="separate"/>
            </w:r>
            <w:r w:rsidR="000D293F">
              <w:rPr>
                <w:noProof/>
                <w:webHidden/>
              </w:rPr>
              <w:t>32</w:t>
            </w:r>
            <w:r w:rsidR="000D293F">
              <w:rPr>
                <w:noProof/>
                <w:webHidden/>
              </w:rPr>
              <w:fldChar w:fldCharType="end"/>
            </w:r>
          </w:hyperlink>
        </w:p>
        <w:p w14:paraId="19F92D7B" w14:textId="1D4A77B1" w:rsidR="000D293F" w:rsidRDefault="00F5298E">
          <w:pPr>
            <w:pStyle w:val="TOC2"/>
            <w:rPr>
              <w:rFonts w:eastAsiaTheme="minorEastAsia"/>
              <w:noProof/>
              <w:lang w:eastAsia="en-CA"/>
            </w:rPr>
          </w:pPr>
          <w:hyperlink w:anchor="_Toc527454095" w:history="1">
            <w:r w:rsidR="000D293F" w:rsidRPr="00985E44">
              <w:rPr>
                <w:rStyle w:val="Hyperlink"/>
                <w:noProof/>
              </w:rPr>
              <w:t>6.4</w:t>
            </w:r>
            <w:r w:rsidR="000D293F">
              <w:rPr>
                <w:rFonts w:eastAsiaTheme="minorEastAsia"/>
                <w:noProof/>
                <w:lang w:eastAsia="en-CA"/>
              </w:rPr>
              <w:tab/>
            </w:r>
            <w:r w:rsidR="000D293F" w:rsidRPr="00985E44">
              <w:rPr>
                <w:rStyle w:val="Hyperlink"/>
                <w:bCs/>
                <w:noProof/>
              </w:rPr>
              <w:t>Equipment Logistics Services</w:t>
            </w:r>
            <w:r w:rsidR="000D293F">
              <w:rPr>
                <w:noProof/>
                <w:webHidden/>
              </w:rPr>
              <w:tab/>
            </w:r>
            <w:r w:rsidR="000D293F">
              <w:rPr>
                <w:noProof/>
                <w:webHidden/>
              </w:rPr>
              <w:fldChar w:fldCharType="begin"/>
            </w:r>
            <w:r w:rsidR="000D293F">
              <w:rPr>
                <w:noProof/>
                <w:webHidden/>
              </w:rPr>
              <w:instrText xml:space="preserve"> PAGEREF _Toc527454095 \h </w:instrText>
            </w:r>
            <w:r w:rsidR="000D293F">
              <w:rPr>
                <w:noProof/>
                <w:webHidden/>
              </w:rPr>
            </w:r>
            <w:r w:rsidR="000D293F">
              <w:rPr>
                <w:noProof/>
                <w:webHidden/>
              </w:rPr>
              <w:fldChar w:fldCharType="separate"/>
            </w:r>
            <w:r w:rsidR="000D293F">
              <w:rPr>
                <w:noProof/>
                <w:webHidden/>
              </w:rPr>
              <w:t>33</w:t>
            </w:r>
            <w:r w:rsidR="000D293F">
              <w:rPr>
                <w:noProof/>
                <w:webHidden/>
              </w:rPr>
              <w:fldChar w:fldCharType="end"/>
            </w:r>
          </w:hyperlink>
        </w:p>
        <w:p w14:paraId="075282F5" w14:textId="3AB53887" w:rsidR="000D293F" w:rsidRDefault="00F5298E">
          <w:pPr>
            <w:pStyle w:val="TOC2"/>
            <w:rPr>
              <w:rFonts w:eastAsiaTheme="minorEastAsia"/>
              <w:noProof/>
              <w:lang w:eastAsia="en-CA"/>
            </w:rPr>
          </w:pPr>
          <w:hyperlink w:anchor="_Toc527454096" w:history="1">
            <w:r w:rsidR="000D293F" w:rsidRPr="00985E44">
              <w:rPr>
                <w:rStyle w:val="Hyperlink"/>
                <w:noProof/>
              </w:rPr>
              <w:t>6.5</w:t>
            </w:r>
            <w:r w:rsidR="000D293F">
              <w:rPr>
                <w:rFonts w:eastAsiaTheme="minorEastAsia"/>
                <w:noProof/>
                <w:lang w:eastAsia="en-CA"/>
              </w:rPr>
              <w:tab/>
            </w:r>
            <w:r w:rsidR="000D293F" w:rsidRPr="00985E44">
              <w:rPr>
                <w:rStyle w:val="Hyperlink"/>
                <w:noProof/>
              </w:rPr>
              <w:t>Data Center Security and Access Policy</w:t>
            </w:r>
            <w:r w:rsidR="000D293F">
              <w:rPr>
                <w:noProof/>
                <w:webHidden/>
              </w:rPr>
              <w:tab/>
            </w:r>
            <w:r w:rsidR="000D293F">
              <w:rPr>
                <w:noProof/>
                <w:webHidden/>
              </w:rPr>
              <w:fldChar w:fldCharType="begin"/>
            </w:r>
            <w:r w:rsidR="000D293F">
              <w:rPr>
                <w:noProof/>
                <w:webHidden/>
              </w:rPr>
              <w:instrText xml:space="preserve"> PAGEREF _Toc527454096 \h </w:instrText>
            </w:r>
            <w:r w:rsidR="000D293F">
              <w:rPr>
                <w:noProof/>
                <w:webHidden/>
              </w:rPr>
            </w:r>
            <w:r w:rsidR="000D293F">
              <w:rPr>
                <w:noProof/>
                <w:webHidden/>
              </w:rPr>
              <w:fldChar w:fldCharType="separate"/>
            </w:r>
            <w:r w:rsidR="000D293F">
              <w:rPr>
                <w:noProof/>
                <w:webHidden/>
              </w:rPr>
              <w:t>33</w:t>
            </w:r>
            <w:r w:rsidR="000D293F">
              <w:rPr>
                <w:noProof/>
                <w:webHidden/>
              </w:rPr>
              <w:fldChar w:fldCharType="end"/>
            </w:r>
          </w:hyperlink>
        </w:p>
        <w:p w14:paraId="0376981F" w14:textId="1CDB6642" w:rsidR="000D293F" w:rsidRDefault="00F5298E">
          <w:pPr>
            <w:pStyle w:val="TOC1"/>
            <w:tabs>
              <w:tab w:val="left" w:pos="440"/>
              <w:tab w:val="right" w:leader="dot" w:pos="9350"/>
            </w:tabs>
            <w:rPr>
              <w:rFonts w:eastAsiaTheme="minorEastAsia"/>
              <w:noProof/>
              <w:lang w:eastAsia="en-CA"/>
            </w:rPr>
          </w:pPr>
          <w:hyperlink w:anchor="_Toc527454097" w:history="1">
            <w:r w:rsidR="000D293F" w:rsidRPr="00985E44">
              <w:rPr>
                <w:rStyle w:val="Hyperlink"/>
                <w:noProof/>
              </w:rPr>
              <w:t>7</w:t>
            </w:r>
            <w:r w:rsidR="000D293F">
              <w:rPr>
                <w:rFonts w:eastAsiaTheme="minorEastAsia"/>
                <w:noProof/>
                <w:lang w:eastAsia="en-CA"/>
              </w:rPr>
              <w:tab/>
            </w:r>
            <w:r w:rsidR="000D293F" w:rsidRPr="00985E44">
              <w:rPr>
                <w:rStyle w:val="Hyperlink"/>
                <w:noProof/>
              </w:rPr>
              <w:t>Connectivity Services</w:t>
            </w:r>
            <w:r w:rsidR="000D293F">
              <w:rPr>
                <w:noProof/>
                <w:webHidden/>
              </w:rPr>
              <w:tab/>
            </w:r>
            <w:r w:rsidR="000D293F">
              <w:rPr>
                <w:noProof/>
                <w:webHidden/>
              </w:rPr>
              <w:fldChar w:fldCharType="begin"/>
            </w:r>
            <w:r w:rsidR="000D293F">
              <w:rPr>
                <w:noProof/>
                <w:webHidden/>
              </w:rPr>
              <w:instrText xml:space="preserve"> PAGEREF _Toc527454097 \h </w:instrText>
            </w:r>
            <w:r w:rsidR="000D293F">
              <w:rPr>
                <w:noProof/>
                <w:webHidden/>
              </w:rPr>
            </w:r>
            <w:r w:rsidR="000D293F">
              <w:rPr>
                <w:noProof/>
                <w:webHidden/>
              </w:rPr>
              <w:fldChar w:fldCharType="separate"/>
            </w:r>
            <w:r w:rsidR="000D293F">
              <w:rPr>
                <w:noProof/>
                <w:webHidden/>
              </w:rPr>
              <w:t>37</w:t>
            </w:r>
            <w:r w:rsidR="000D293F">
              <w:rPr>
                <w:noProof/>
                <w:webHidden/>
              </w:rPr>
              <w:fldChar w:fldCharType="end"/>
            </w:r>
          </w:hyperlink>
        </w:p>
        <w:p w14:paraId="77B689B1" w14:textId="2C7F4B3A" w:rsidR="000D293F" w:rsidRDefault="00F5298E">
          <w:pPr>
            <w:pStyle w:val="TOC2"/>
            <w:rPr>
              <w:rFonts w:eastAsiaTheme="minorEastAsia"/>
              <w:noProof/>
              <w:lang w:eastAsia="en-CA"/>
            </w:rPr>
          </w:pPr>
          <w:hyperlink w:anchor="_Toc527454098" w:history="1">
            <w:r w:rsidR="000D293F" w:rsidRPr="00985E44">
              <w:rPr>
                <w:rStyle w:val="Hyperlink"/>
                <w:noProof/>
              </w:rPr>
              <w:t>7.1</w:t>
            </w:r>
            <w:r w:rsidR="000D293F">
              <w:rPr>
                <w:rFonts w:eastAsiaTheme="minorEastAsia"/>
                <w:noProof/>
                <w:lang w:eastAsia="en-CA"/>
              </w:rPr>
              <w:tab/>
            </w:r>
            <w:r w:rsidR="000D293F" w:rsidRPr="00985E44">
              <w:rPr>
                <w:rStyle w:val="Hyperlink"/>
                <w:noProof/>
              </w:rPr>
              <w:t>Wireless and fibre access</w:t>
            </w:r>
            <w:r w:rsidR="000D293F">
              <w:rPr>
                <w:noProof/>
                <w:webHidden/>
              </w:rPr>
              <w:tab/>
            </w:r>
            <w:r w:rsidR="000D293F">
              <w:rPr>
                <w:noProof/>
                <w:webHidden/>
              </w:rPr>
              <w:fldChar w:fldCharType="begin"/>
            </w:r>
            <w:r w:rsidR="000D293F">
              <w:rPr>
                <w:noProof/>
                <w:webHidden/>
              </w:rPr>
              <w:instrText xml:space="preserve"> PAGEREF _Toc527454098 \h </w:instrText>
            </w:r>
            <w:r w:rsidR="000D293F">
              <w:rPr>
                <w:noProof/>
                <w:webHidden/>
              </w:rPr>
            </w:r>
            <w:r w:rsidR="000D293F">
              <w:rPr>
                <w:noProof/>
                <w:webHidden/>
              </w:rPr>
              <w:fldChar w:fldCharType="separate"/>
            </w:r>
            <w:r w:rsidR="000D293F">
              <w:rPr>
                <w:noProof/>
                <w:webHidden/>
              </w:rPr>
              <w:t>37</w:t>
            </w:r>
            <w:r w:rsidR="000D293F">
              <w:rPr>
                <w:noProof/>
                <w:webHidden/>
              </w:rPr>
              <w:fldChar w:fldCharType="end"/>
            </w:r>
          </w:hyperlink>
        </w:p>
        <w:p w14:paraId="30CD407D" w14:textId="54CA5FC0" w:rsidR="000D293F" w:rsidRDefault="00F5298E">
          <w:pPr>
            <w:pStyle w:val="TOC3"/>
            <w:tabs>
              <w:tab w:val="left" w:pos="1320"/>
              <w:tab w:val="right" w:leader="dot" w:pos="9350"/>
            </w:tabs>
            <w:rPr>
              <w:rFonts w:eastAsiaTheme="minorEastAsia"/>
              <w:noProof/>
              <w:lang w:eastAsia="en-CA"/>
            </w:rPr>
          </w:pPr>
          <w:hyperlink w:anchor="_Toc527454099" w:history="1">
            <w:r w:rsidR="000D293F" w:rsidRPr="00985E44">
              <w:rPr>
                <w:rStyle w:val="Hyperlink"/>
                <w:noProof/>
              </w:rPr>
              <w:t>7.1.1</w:t>
            </w:r>
            <w:r w:rsidR="000D293F">
              <w:rPr>
                <w:rFonts w:eastAsiaTheme="minorEastAsia"/>
                <w:noProof/>
                <w:lang w:eastAsia="en-CA"/>
              </w:rPr>
              <w:tab/>
            </w:r>
            <w:r w:rsidR="000D293F" w:rsidRPr="00985E44">
              <w:rPr>
                <w:rStyle w:val="Hyperlink"/>
                <w:noProof/>
              </w:rPr>
              <w:t>Private Line Data Services (formerly known as VLAN)</w:t>
            </w:r>
            <w:r w:rsidR="000D293F">
              <w:rPr>
                <w:noProof/>
                <w:webHidden/>
              </w:rPr>
              <w:tab/>
            </w:r>
            <w:r w:rsidR="000D293F">
              <w:rPr>
                <w:noProof/>
                <w:webHidden/>
              </w:rPr>
              <w:fldChar w:fldCharType="begin"/>
            </w:r>
            <w:r w:rsidR="000D293F">
              <w:rPr>
                <w:noProof/>
                <w:webHidden/>
              </w:rPr>
              <w:instrText xml:space="preserve"> PAGEREF _Toc527454099 \h </w:instrText>
            </w:r>
            <w:r w:rsidR="000D293F">
              <w:rPr>
                <w:noProof/>
                <w:webHidden/>
              </w:rPr>
            </w:r>
            <w:r w:rsidR="000D293F">
              <w:rPr>
                <w:noProof/>
                <w:webHidden/>
              </w:rPr>
              <w:fldChar w:fldCharType="separate"/>
            </w:r>
            <w:r w:rsidR="000D293F">
              <w:rPr>
                <w:noProof/>
                <w:webHidden/>
              </w:rPr>
              <w:t>37</w:t>
            </w:r>
            <w:r w:rsidR="000D293F">
              <w:rPr>
                <w:noProof/>
                <w:webHidden/>
              </w:rPr>
              <w:fldChar w:fldCharType="end"/>
            </w:r>
          </w:hyperlink>
        </w:p>
        <w:p w14:paraId="4D2FD88C" w14:textId="2F111157" w:rsidR="000D293F" w:rsidRDefault="00F5298E">
          <w:pPr>
            <w:pStyle w:val="TOC3"/>
            <w:tabs>
              <w:tab w:val="left" w:pos="1320"/>
              <w:tab w:val="right" w:leader="dot" w:pos="9350"/>
            </w:tabs>
            <w:rPr>
              <w:rFonts w:eastAsiaTheme="minorEastAsia"/>
              <w:noProof/>
              <w:lang w:eastAsia="en-CA"/>
            </w:rPr>
          </w:pPr>
          <w:hyperlink w:anchor="_Toc527454100" w:history="1">
            <w:r w:rsidR="000D293F" w:rsidRPr="00985E44">
              <w:rPr>
                <w:rStyle w:val="Hyperlink"/>
                <w:noProof/>
              </w:rPr>
              <w:t>7.1.2</w:t>
            </w:r>
            <w:r w:rsidR="000D293F">
              <w:rPr>
                <w:rFonts w:eastAsiaTheme="minorEastAsia"/>
                <w:noProof/>
                <w:lang w:eastAsia="en-CA"/>
              </w:rPr>
              <w:tab/>
            </w:r>
            <w:r w:rsidR="000D293F" w:rsidRPr="00985E44">
              <w:rPr>
                <w:rStyle w:val="Hyperlink"/>
                <w:noProof/>
              </w:rPr>
              <w:t>Internet Services</w:t>
            </w:r>
            <w:r w:rsidR="000D293F">
              <w:rPr>
                <w:noProof/>
                <w:webHidden/>
              </w:rPr>
              <w:tab/>
            </w:r>
            <w:r w:rsidR="000D293F">
              <w:rPr>
                <w:noProof/>
                <w:webHidden/>
              </w:rPr>
              <w:fldChar w:fldCharType="begin"/>
            </w:r>
            <w:r w:rsidR="000D293F">
              <w:rPr>
                <w:noProof/>
                <w:webHidden/>
              </w:rPr>
              <w:instrText xml:space="preserve"> PAGEREF _Toc527454100 \h </w:instrText>
            </w:r>
            <w:r w:rsidR="000D293F">
              <w:rPr>
                <w:noProof/>
                <w:webHidden/>
              </w:rPr>
            </w:r>
            <w:r w:rsidR="000D293F">
              <w:rPr>
                <w:noProof/>
                <w:webHidden/>
              </w:rPr>
              <w:fldChar w:fldCharType="separate"/>
            </w:r>
            <w:r w:rsidR="000D293F">
              <w:rPr>
                <w:noProof/>
                <w:webHidden/>
              </w:rPr>
              <w:t>38</w:t>
            </w:r>
            <w:r w:rsidR="000D293F">
              <w:rPr>
                <w:noProof/>
                <w:webHidden/>
              </w:rPr>
              <w:fldChar w:fldCharType="end"/>
            </w:r>
          </w:hyperlink>
        </w:p>
        <w:p w14:paraId="3F93443B" w14:textId="6B4A3424" w:rsidR="000D293F" w:rsidRDefault="00F5298E">
          <w:pPr>
            <w:pStyle w:val="TOC3"/>
            <w:tabs>
              <w:tab w:val="left" w:pos="1320"/>
              <w:tab w:val="right" w:leader="dot" w:pos="9350"/>
            </w:tabs>
            <w:rPr>
              <w:rFonts w:eastAsiaTheme="minorEastAsia"/>
              <w:noProof/>
              <w:lang w:eastAsia="en-CA"/>
            </w:rPr>
          </w:pPr>
          <w:hyperlink w:anchor="_Toc527454101" w:history="1">
            <w:r w:rsidR="000D293F" w:rsidRPr="00985E44">
              <w:rPr>
                <w:rStyle w:val="Hyperlink"/>
                <w:noProof/>
              </w:rPr>
              <w:t>7.1.3</w:t>
            </w:r>
            <w:r w:rsidR="000D293F">
              <w:rPr>
                <w:rFonts w:eastAsiaTheme="minorEastAsia"/>
                <w:noProof/>
                <w:lang w:eastAsia="en-CA"/>
              </w:rPr>
              <w:tab/>
            </w:r>
            <w:r w:rsidR="000D293F" w:rsidRPr="00985E44">
              <w:rPr>
                <w:rStyle w:val="Hyperlink"/>
                <w:noProof/>
              </w:rPr>
              <w:t>Technical Infrastructure</w:t>
            </w:r>
            <w:r w:rsidR="000D293F">
              <w:rPr>
                <w:noProof/>
                <w:webHidden/>
              </w:rPr>
              <w:tab/>
            </w:r>
            <w:r w:rsidR="000D293F">
              <w:rPr>
                <w:noProof/>
                <w:webHidden/>
              </w:rPr>
              <w:fldChar w:fldCharType="begin"/>
            </w:r>
            <w:r w:rsidR="000D293F">
              <w:rPr>
                <w:noProof/>
                <w:webHidden/>
              </w:rPr>
              <w:instrText xml:space="preserve"> PAGEREF _Toc527454101 \h </w:instrText>
            </w:r>
            <w:r w:rsidR="000D293F">
              <w:rPr>
                <w:noProof/>
                <w:webHidden/>
              </w:rPr>
            </w:r>
            <w:r w:rsidR="000D293F">
              <w:rPr>
                <w:noProof/>
                <w:webHidden/>
              </w:rPr>
              <w:fldChar w:fldCharType="separate"/>
            </w:r>
            <w:r w:rsidR="000D293F">
              <w:rPr>
                <w:noProof/>
                <w:webHidden/>
              </w:rPr>
              <w:t>38</w:t>
            </w:r>
            <w:r w:rsidR="000D293F">
              <w:rPr>
                <w:noProof/>
                <w:webHidden/>
              </w:rPr>
              <w:fldChar w:fldCharType="end"/>
            </w:r>
          </w:hyperlink>
        </w:p>
        <w:p w14:paraId="0FAD6F51" w14:textId="61CA0CC5" w:rsidR="000D293F" w:rsidRDefault="00F5298E">
          <w:pPr>
            <w:pStyle w:val="TOC3"/>
            <w:tabs>
              <w:tab w:val="left" w:pos="1320"/>
              <w:tab w:val="right" w:leader="dot" w:pos="9350"/>
            </w:tabs>
            <w:rPr>
              <w:rFonts w:eastAsiaTheme="minorEastAsia"/>
              <w:noProof/>
              <w:lang w:eastAsia="en-CA"/>
            </w:rPr>
          </w:pPr>
          <w:hyperlink w:anchor="_Toc527454102" w:history="1">
            <w:r w:rsidR="000D293F" w:rsidRPr="00985E44">
              <w:rPr>
                <w:rStyle w:val="Hyperlink"/>
                <w:noProof/>
              </w:rPr>
              <w:t>7.1.4</w:t>
            </w:r>
            <w:r w:rsidR="000D293F">
              <w:rPr>
                <w:rFonts w:eastAsiaTheme="minorEastAsia"/>
                <w:noProof/>
                <w:lang w:eastAsia="en-CA"/>
              </w:rPr>
              <w:tab/>
            </w:r>
            <w:r w:rsidR="000D293F" w:rsidRPr="00985E44">
              <w:rPr>
                <w:rStyle w:val="Hyperlink"/>
                <w:noProof/>
              </w:rPr>
              <w:t>Symmetrical Speeds</w:t>
            </w:r>
            <w:r w:rsidR="000D293F">
              <w:rPr>
                <w:noProof/>
                <w:webHidden/>
              </w:rPr>
              <w:tab/>
            </w:r>
            <w:r w:rsidR="000D293F">
              <w:rPr>
                <w:noProof/>
                <w:webHidden/>
              </w:rPr>
              <w:fldChar w:fldCharType="begin"/>
            </w:r>
            <w:r w:rsidR="000D293F">
              <w:rPr>
                <w:noProof/>
                <w:webHidden/>
              </w:rPr>
              <w:instrText xml:space="preserve"> PAGEREF _Toc527454102 \h </w:instrText>
            </w:r>
            <w:r w:rsidR="000D293F">
              <w:rPr>
                <w:noProof/>
                <w:webHidden/>
              </w:rPr>
            </w:r>
            <w:r w:rsidR="000D293F">
              <w:rPr>
                <w:noProof/>
                <w:webHidden/>
              </w:rPr>
              <w:fldChar w:fldCharType="separate"/>
            </w:r>
            <w:r w:rsidR="000D293F">
              <w:rPr>
                <w:noProof/>
                <w:webHidden/>
              </w:rPr>
              <w:t>38</w:t>
            </w:r>
            <w:r w:rsidR="000D293F">
              <w:rPr>
                <w:noProof/>
                <w:webHidden/>
              </w:rPr>
              <w:fldChar w:fldCharType="end"/>
            </w:r>
          </w:hyperlink>
        </w:p>
        <w:p w14:paraId="0B942EC6" w14:textId="7275EF3F" w:rsidR="000D293F" w:rsidRDefault="00F5298E">
          <w:pPr>
            <w:pStyle w:val="TOC3"/>
            <w:tabs>
              <w:tab w:val="left" w:pos="1320"/>
              <w:tab w:val="right" w:leader="dot" w:pos="9350"/>
            </w:tabs>
            <w:rPr>
              <w:rFonts w:eastAsiaTheme="minorEastAsia"/>
              <w:noProof/>
              <w:lang w:eastAsia="en-CA"/>
            </w:rPr>
          </w:pPr>
          <w:hyperlink w:anchor="_Toc527454103" w:history="1">
            <w:r w:rsidR="000D293F" w:rsidRPr="00985E44">
              <w:rPr>
                <w:rStyle w:val="Hyperlink"/>
                <w:noProof/>
              </w:rPr>
              <w:t>7.1.5</w:t>
            </w:r>
            <w:r w:rsidR="000D293F">
              <w:rPr>
                <w:rFonts w:eastAsiaTheme="minorEastAsia"/>
                <w:noProof/>
                <w:lang w:eastAsia="en-CA"/>
              </w:rPr>
              <w:tab/>
            </w:r>
            <w:r w:rsidR="000D293F" w:rsidRPr="00985E44">
              <w:rPr>
                <w:rStyle w:val="Hyperlink"/>
                <w:noProof/>
              </w:rPr>
              <w:t>Full Duplex Service</w:t>
            </w:r>
            <w:r w:rsidR="000D293F">
              <w:rPr>
                <w:noProof/>
                <w:webHidden/>
              </w:rPr>
              <w:tab/>
            </w:r>
            <w:r w:rsidR="000D293F">
              <w:rPr>
                <w:noProof/>
                <w:webHidden/>
              </w:rPr>
              <w:fldChar w:fldCharType="begin"/>
            </w:r>
            <w:r w:rsidR="000D293F">
              <w:rPr>
                <w:noProof/>
                <w:webHidden/>
              </w:rPr>
              <w:instrText xml:space="preserve"> PAGEREF _Toc527454103 \h </w:instrText>
            </w:r>
            <w:r w:rsidR="000D293F">
              <w:rPr>
                <w:noProof/>
                <w:webHidden/>
              </w:rPr>
            </w:r>
            <w:r w:rsidR="000D293F">
              <w:rPr>
                <w:noProof/>
                <w:webHidden/>
              </w:rPr>
              <w:fldChar w:fldCharType="separate"/>
            </w:r>
            <w:r w:rsidR="000D293F">
              <w:rPr>
                <w:noProof/>
                <w:webHidden/>
              </w:rPr>
              <w:t>38</w:t>
            </w:r>
            <w:r w:rsidR="000D293F">
              <w:rPr>
                <w:noProof/>
                <w:webHidden/>
              </w:rPr>
              <w:fldChar w:fldCharType="end"/>
            </w:r>
          </w:hyperlink>
        </w:p>
        <w:p w14:paraId="4ED32C2F" w14:textId="5E595139" w:rsidR="000D293F" w:rsidRDefault="00F5298E">
          <w:pPr>
            <w:pStyle w:val="TOC2"/>
            <w:rPr>
              <w:rFonts w:eastAsiaTheme="minorEastAsia"/>
              <w:noProof/>
              <w:lang w:eastAsia="en-CA"/>
            </w:rPr>
          </w:pPr>
          <w:hyperlink w:anchor="_Toc527454104" w:history="1">
            <w:r w:rsidR="000D293F" w:rsidRPr="00985E44">
              <w:rPr>
                <w:rStyle w:val="Hyperlink"/>
                <w:noProof/>
              </w:rPr>
              <w:t>7.2</w:t>
            </w:r>
            <w:r w:rsidR="000D293F">
              <w:rPr>
                <w:rFonts w:eastAsiaTheme="minorEastAsia"/>
                <w:noProof/>
                <w:lang w:eastAsia="en-CA"/>
              </w:rPr>
              <w:tab/>
            </w:r>
            <w:r w:rsidR="000D293F" w:rsidRPr="00985E44">
              <w:rPr>
                <w:rStyle w:val="Hyperlink"/>
                <w:noProof/>
              </w:rPr>
              <w:t>Distributed Denial of Services (DDoS)</w:t>
            </w:r>
            <w:r w:rsidR="000D293F">
              <w:rPr>
                <w:noProof/>
                <w:webHidden/>
              </w:rPr>
              <w:tab/>
            </w:r>
            <w:r w:rsidR="000D293F">
              <w:rPr>
                <w:noProof/>
                <w:webHidden/>
              </w:rPr>
              <w:fldChar w:fldCharType="begin"/>
            </w:r>
            <w:r w:rsidR="000D293F">
              <w:rPr>
                <w:noProof/>
                <w:webHidden/>
              </w:rPr>
              <w:instrText xml:space="preserve"> PAGEREF _Toc527454104 \h </w:instrText>
            </w:r>
            <w:r w:rsidR="000D293F">
              <w:rPr>
                <w:noProof/>
                <w:webHidden/>
              </w:rPr>
            </w:r>
            <w:r w:rsidR="000D293F">
              <w:rPr>
                <w:noProof/>
                <w:webHidden/>
              </w:rPr>
              <w:fldChar w:fldCharType="separate"/>
            </w:r>
            <w:r w:rsidR="000D293F">
              <w:rPr>
                <w:noProof/>
                <w:webHidden/>
              </w:rPr>
              <w:t>38</w:t>
            </w:r>
            <w:r w:rsidR="000D293F">
              <w:rPr>
                <w:noProof/>
                <w:webHidden/>
              </w:rPr>
              <w:fldChar w:fldCharType="end"/>
            </w:r>
          </w:hyperlink>
        </w:p>
        <w:p w14:paraId="1652E124" w14:textId="19C691D9" w:rsidR="000D293F" w:rsidRDefault="00F5298E">
          <w:pPr>
            <w:pStyle w:val="TOC2"/>
            <w:rPr>
              <w:rFonts w:eastAsiaTheme="minorEastAsia"/>
              <w:noProof/>
              <w:lang w:eastAsia="en-CA"/>
            </w:rPr>
          </w:pPr>
          <w:hyperlink w:anchor="_Toc527454105" w:history="1">
            <w:r w:rsidR="000D293F" w:rsidRPr="00985E44">
              <w:rPr>
                <w:rStyle w:val="Hyperlink"/>
                <w:noProof/>
              </w:rPr>
              <w:t>7.3</w:t>
            </w:r>
            <w:r w:rsidR="000D293F">
              <w:rPr>
                <w:rFonts w:eastAsiaTheme="minorEastAsia"/>
                <w:noProof/>
                <w:lang w:eastAsia="en-CA"/>
              </w:rPr>
              <w:tab/>
            </w:r>
            <w:r w:rsidR="000D293F" w:rsidRPr="00985E44">
              <w:rPr>
                <w:rStyle w:val="Hyperlink"/>
                <w:noProof/>
              </w:rPr>
              <w:t>Redundancy</w:t>
            </w:r>
            <w:r w:rsidR="000D293F">
              <w:rPr>
                <w:noProof/>
                <w:webHidden/>
              </w:rPr>
              <w:tab/>
            </w:r>
            <w:r w:rsidR="000D293F">
              <w:rPr>
                <w:noProof/>
                <w:webHidden/>
              </w:rPr>
              <w:fldChar w:fldCharType="begin"/>
            </w:r>
            <w:r w:rsidR="000D293F">
              <w:rPr>
                <w:noProof/>
                <w:webHidden/>
              </w:rPr>
              <w:instrText xml:space="preserve"> PAGEREF _Toc527454105 \h </w:instrText>
            </w:r>
            <w:r w:rsidR="000D293F">
              <w:rPr>
                <w:noProof/>
                <w:webHidden/>
              </w:rPr>
            </w:r>
            <w:r w:rsidR="000D293F">
              <w:rPr>
                <w:noProof/>
                <w:webHidden/>
              </w:rPr>
              <w:fldChar w:fldCharType="separate"/>
            </w:r>
            <w:r w:rsidR="000D293F">
              <w:rPr>
                <w:noProof/>
                <w:webHidden/>
              </w:rPr>
              <w:t>42</w:t>
            </w:r>
            <w:r w:rsidR="000D293F">
              <w:rPr>
                <w:noProof/>
                <w:webHidden/>
              </w:rPr>
              <w:fldChar w:fldCharType="end"/>
            </w:r>
          </w:hyperlink>
        </w:p>
        <w:p w14:paraId="0493E24C" w14:textId="18B4B488" w:rsidR="000D293F" w:rsidRDefault="00F5298E">
          <w:pPr>
            <w:pStyle w:val="TOC1"/>
            <w:tabs>
              <w:tab w:val="left" w:pos="440"/>
              <w:tab w:val="right" w:leader="dot" w:pos="9350"/>
            </w:tabs>
            <w:rPr>
              <w:rFonts w:eastAsiaTheme="minorEastAsia"/>
              <w:noProof/>
              <w:lang w:eastAsia="en-CA"/>
            </w:rPr>
          </w:pPr>
          <w:hyperlink w:anchor="_Toc527454106" w:history="1">
            <w:r w:rsidR="000D293F" w:rsidRPr="00985E44">
              <w:rPr>
                <w:rStyle w:val="Hyperlink"/>
                <w:noProof/>
              </w:rPr>
              <w:t>8</w:t>
            </w:r>
            <w:r w:rsidR="000D293F">
              <w:rPr>
                <w:rFonts w:eastAsiaTheme="minorEastAsia"/>
                <w:noProof/>
                <w:lang w:eastAsia="en-CA"/>
              </w:rPr>
              <w:tab/>
            </w:r>
            <w:r w:rsidR="000D293F" w:rsidRPr="00985E44">
              <w:rPr>
                <w:rStyle w:val="Hyperlink"/>
                <w:noProof/>
              </w:rPr>
              <w:t>Voice Services</w:t>
            </w:r>
            <w:r w:rsidR="000D293F">
              <w:rPr>
                <w:noProof/>
                <w:webHidden/>
              </w:rPr>
              <w:tab/>
            </w:r>
            <w:r w:rsidR="000D293F">
              <w:rPr>
                <w:noProof/>
                <w:webHidden/>
              </w:rPr>
              <w:fldChar w:fldCharType="begin"/>
            </w:r>
            <w:r w:rsidR="000D293F">
              <w:rPr>
                <w:noProof/>
                <w:webHidden/>
              </w:rPr>
              <w:instrText xml:space="preserve"> PAGEREF _Toc527454106 \h </w:instrText>
            </w:r>
            <w:r w:rsidR="000D293F">
              <w:rPr>
                <w:noProof/>
                <w:webHidden/>
              </w:rPr>
            </w:r>
            <w:r w:rsidR="000D293F">
              <w:rPr>
                <w:noProof/>
                <w:webHidden/>
              </w:rPr>
              <w:fldChar w:fldCharType="separate"/>
            </w:r>
            <w:r w:rsidR="000D293F">
              <w:rPr>
                <w:noProof/>
                <w:webHidden/>
              </w:rPr>
              <w:t>43</w:t>
            </w:r>
            <w:r w:rsidR="000D293F">
              <w:rPr>
                <w:noProof/>
                <w:webHidden/>
              </w:rPr>
              <w:fldChar w:fldCharType="end"/>
            </w:r>
          </w:hyperlink>
        </w:p>
        <w:p w14:paraId="385D2446" w14:textId="28AF17DF" w:rsidR="000D293F" w:rsidRDefault="00F5298E">
          <w:pPr>
            <w:pStyle w:val="TOC2"/>
            <w:rPr>
              <w:rFonts w:eastAsiaTheme="minorEastAsia"/>
              <w:noProof/>
              <w:lang w:eastAsia="en-CA"/>
            </w:rPr>
          </w:pPr>
          <w:hyperlink w:anchor="_Toc527454107" w:history="1">
            <w:r w:rsidR="000D293F" w:rsidRPr="00985E44">
              <w:rPr>
                <w:rStyle w:val="Hyperlink"/>
                <w:noProof/>
              </w:rPr>
              <w:t>8.1</w:t>
            </w:r>
            <w:r w:rsidR="000D293F">
              <w:rPr>
                <w:rFonts w:eastAsiaTheme="minorEastAsia"/>
                <w:noProof/>
                <w:lang w:eastAsia="en-CA"/>
              </w:rPr>
              <w:tab/>
            </w:r>
            <w:r w:rsidR="000D293F" w:rsidRPr="00985E44">
              <w:rPr>
                <w:rStyle w:val="Hyperlink"/>
                <w:noProof/>
              </w:rPr>
              <w:t>LAN / WAN Requirements</w:t>
            </w:r>
            <w:r w:rsidR="000D293F">
              <w:rPr>
                <w:noProof/>
                <w:webHidden/>
              </w:rPr>
              <w:tab/>
            </w:r>
            <w:r w:rsidR="000D293F">
              <w:rPr>
                <w:noProof/>
                <w:webHidden/>
              </w:rPr>
              <w:fldChar w:fldCharType="begin"/>
            </w:r>
            <w:r w:rsidR="000D293F">
              <w:rPr>
                <w:noProof/>
                <w:webHidden/>
              </w:rPr>
              <w:instrText xml:space="preserve"> PAGEREF _Toc527454107 \h </w:instrText>
            </w:r>
            <w:r w:rsidR="000D293F">
              <w:rPr>
                <w:noProof/>
                <w:webHidden/>
              </w:rPr>
            </w:r>
            <w:r w:rsidR="000D293F">
              <w:rPr>
                <w:noProof/>
                <w:webHidden/>
              </w:rPr>
              <w:fldChar w:fldCharType="separate"/>
            </w:r>
            <w:r w:rsidR="000D293F">
              <w:rPr>
                <w:noProof/>
                <w:webHidden/>
              </w:rPr>
              <w:t>43</w:t>
            </w:r>
            <w:r w:rsidR="000D293F">
              <w:rPr>
                <w:noProof/>
                <w:webHidden/>
              </w:rPr>
              <w:fldChar w:fldCharType="end"/>
            </w:r>
          </w:hyperlink>
        </w:p>
        <w:p w14:paraId="684560C7" w14:textId="780FA1D7" w:rsidR="000D293F" w:rsidRDefault="00F5298E">
          <w:pPr>
            <w:pStyle w:val="TOC2"/>
            <w:rPr>
              <w:rFonts w:eastAsiaTheme="minorEastAsia"/>
              <w:noProof/>
              <w:lang w:eastAsia="en-CA"/>
            </w:rPr>
          </w:pPr>
          <w:hyperlink w:anchor="_Toc527454108" w:history="1">
            <w:r w:rsidR="000D293F" w:rsidRPr="00985E44">
              <w:rPr>
                <w:rStyle w:val="Hyperlink"/>
                <w:noProof/>
              </w:rPr>
              <w:t>8.2</w:t>
            </w:r>
            <w:r w:rsidR="000D293F">
              <w:rPr>
                <w:rFonts w:eastAsiaTheme="minorEastAsia"/>
                <w:noProof/>
                <w:lang w:eastAsia="en-CA"/>
              </w:rPr>
              <w:tab/>
            </w:r>
            <w:r w:rsidR="000D293F" w:rsidRPr="00985E44">
              <w:rPr>
                <w:rStyle w:val="Hyperlink"/>
                <w:noProof/>
              </w:rPr>
              <w:t>Service Limitations</w:t>
            </w:r>
            <w:r w:rsidR="000D293F">
              <w:rPr>
                <w:noProof/>
                <w:webHidden/>
              </w:rPr>
              <w:tab/>
            </w:r>
            <w:r w:rsidR="000D293F">
              <w:rPr>
                <w:noProof/>
                <w:webHidden/>
              </w:rPr>
              <w:fldChar w:fldCharType="begin"/>
            </w:r>
            <w:r w:rsidR="000D293F">
              <w:rPr>
                <w:noProof/>
                <w:webHidden/>
              </w:rPr>
              <w:instrText xml:space="preserve"> PAGEREF _Toc527454108 \h </w:instrText>
            </w:r>
            <w:r w:rsidR="000D293F">
              <w:rPr>
                <w:noProof/>
                <w:webHidden/>
              </w:rPr>
            </w:r>
            <w:r w:rsidR="000D293F">
              <w:rPr>
                <w:noProof/>
                <w:webHidden/>
              </w:rPr>
              <w:fldChar w:fldCharType="separate"/>
            </w:r>
            <w:r w:rsidR="000D293F">
              <w:rPr>
                <w:noProof/>
                <w:webHidden/>
              </w:rPr>
              <w:t>43</w:t>
            </w:r>
            <w:r w:rsidR="000D293F">
              <w:rPr>
                <w:noProof/>
                <w:webHidden/>
              </w:rPr>
              <w:fldChar w:fldCharType="end"/>
            </w:r>
          </w:hyperlink>
        </w:p>
        <w:p w14:paraId="489E99D8" w14:textId="4C00E8EB" w:rsidR="000D293F" w:rsidRDefault="00F5298E">
          <w:pPr>
            <w:pStyle w:val="TOC3"/>
            <w:tabs>
              <w:tab w:val="left" w:pos="1320"/>
              <w:tab w:val="right" w:leader="dot" w:pos="9350"/>
            </w:tabs>
            <w:rPr>
              <w:rFonts w:eastAsiaTheme="minorEastAsia"/>
              <w:noProof/>
              <w:lang w:eastAsia="en-CA"/>
            </w:rPr>
          </w:pPr>
          <w:hyperlink w:anchor="_Toc527454109" w:history="1">
            <w:r w:rsidR="000D293F" w:rsidRPr="00985E44">
              <w:rPr>
                <w:rStyle w:val="Hyperlink"/>
                <w:noProof/>
              </w:rPr>
              <w:t>8.2.1</w:t>
            </w:r>
            <w:r w:rsidR="000D293F">
              <w:rPr>
                <w:rFonts w:eastAsiaTheme="minorEastAsia"/>
                <w:noProof/>
                <w:lang w:eastAsia="en-CA"/>
              </w:rPr>
              <w:tab/>
            </w:r>
            <w:r w:rsidR="000D293F" w:rsidRPr="00985E44">
              <w:rPr>
                <w:rStyle w:val="Hyperlink"/>
                <w:noProof/>
              </w:rPr>
              <w:t>Inclusions and Exclusions</w:t>
            </w:r>
            <w:r w:rsidR="000D293F">
              <w:rPr>
                <w:noProof/>
                <w:webHidden/>
              </w:rPr>
              <w:tab/>
            </w:r>
            <w:r w:rsidR="000D293F">
              <w:rPr>
                <w:noProof/>
                <w:webHidden/>
              </w:rPr>
              <w:fldChar w:fldCharType="begin"/>
            </w:r>
            <w:r w:rsidR="000D293F">
              <w:rPr>
                <w:noProof/>
                <w:webHidden/>
              </w:rPr>
              <w:instrText xml:space="preserve"> PAGEREF _Toc527454109 \h </w:instrText>
            </w:r>
            <w:r w:rsidR="000D293F">
              <w:rPr>
                <w:noProof/>
                <w:webHidden/>
              </w:rPr>
            </w:r>
            <w:r w:rsidR="000D293F">
              <w:rPr>
                <w:noProof/>
                <w:webHidden/>
              </w:rPr>
              <w:fldChar w:fldCharType="separate"/>
            </w:r>
            <w:r w:rsidR="000D293F">
              <w:rPr>
                <w:noProof/>
                <w:webHidden/>
              </w:rPr>
              <w:t>43</w:t>
            </w:r>
            <w:r w:rsidR="000D293F">
              <w:rPr>
                <w:noProof/>
                <w:webHidden/>
              </w:rPr>
              <w:fldChar w:fldCharType="end"/>
            </w:r>
          </w:hyperlink>
        </w:p>
        <w:p w14:paraId="0780CE5C" w14:textId="71CCACC1" w:rsidR="000D293F" w:rsidRDefault="00F5298E">
          <w:pPr>
            <w:pStyle w:val="TOC3"/>
            <w:tabs>
              <w:tab w:val="left" w:pos="1320"/>
              <w:tab w:val="right" w:leader="dot" w:pos="9350"/>
            </w:tabs>
            <w:rPr>
              <w:rFonts w:eastAsiaTheme="minorEastAsia"/>
              <w:noProof/>
              <w:lang w:eastAsia="en-CA"/>
            </w:rPr>
          </w:pPr>
          <w:hyperlink w:anchor="_Toc527454110" w:history="1">
            <w:r w:rsidR="000D293F" w:rsidRPr="00985E44">
              <w:rPr>
                <w:rStyle w:val="Hyperlink"/>
                <w:noProof/>
              </w:rPr>
              <w:t>8.2.2</w:t>
            </w:r>
            <w:r w:rsidR="000D293F">
              <w:rPr>
                <w:rFonts w:eastAsiaTheme="minorEastAsia"/>
                <w:noProof/>
                <w:lang w:eastAsia="en-CA"/>
              </w:rPr>
              <w:tab/>
            </w:r>
            <w:r w:rsidR="000D293F" w:rsidRPr="00985E44">
              <w:rPr>
                <w:rStyle w:val="Hyperlink"/>
                <w:noProof/>
              </w:rPr>
              <w:t>Available Special Needs Services</w:t>
            </w:r>
            <w:r w:rsidR="000D293F">
              <w:rPr>
                <w:noProof/>
                <w:webHidden/>
              </w:rPr>
              <w:tab/>
            </w:r>
            <w:r w:rsidR="000D293F">
              <w:rPr>
                <w:noProof/>
                <w:webHidden/>
              </w:rPr>
              <w:fldChar w:fldCharType="begin"/>
            </w:r>
            <w:r w:rsidR="000D293F">
              <w:rPr>
                <w:noProof/>
                <w:webHidden/>
              </w:rPr>
              <w:instrText xml:space="preserve"> PAGEREF _Toc527454110 \h </w:instrText>
            </w:r>
            <w:r w:rsidR="000D293F">
              <w:rPr>
                <w:noProof/>
                <w:webHidden/>
              </w:rPr>
            </w:r>
            <w:r w:rsidR="000D293F">
              <w:rPr>
                <w:noProof/>
                <w:webHidden/>
              </w:rPr>
              <w:fldChar w:fldCharType="separate"/>
            </w:r>
            <w:r w:rsidR="000D293F">
              <w:rPr>
                <w:noProof/>
                <w:webHidden/>
              </w:rPr>
              <w:t>44</w:t>
            </w:r>
            <w:r w:rsidR="000D293F">
              <w:rPr>
                <w:noProof/>
                <w:webHidden/>
              </w:rPr>
              <w:fldChar w:fldCharType="end"/>
            </w:r>
          </w:hyperlink>
        </w:p>
        <w:p w14:paraId="73795F8F" w14:textId="15D8E12A" w:rsidR="000D293F" w:rsidRDefault="00F5298E">
          <w:pPr>
            <w:pStyle w:val="TOC3"/>
            <w:tabs>
              <w:tab w:val="left" w:pos="1320"/>
              <w:tab w:val="right" w:leader="dot" w:pos="9350"/>
            </w:tabs>
            <w:rPr>
              <w:rFonts w:eastAsiaTheme="minorEastAsia"/>
              <w:noProof/>
              <w:lang w:eastAsia="en-CA"/>
            </w:rPr>
          </w:pPr>
          <w:hyperlink w:anchor="_Toc527454111" w:history="1">
            <w:r w:rsidR="000D293F" w:rsidRPr="00985E44">
              <w:rPr>
                <w:rStyle w:val="Hyperlink"/>
                <w:noProof/>
              </w:rPr>
              <w:t>8.2.3</w:t>
            </w:r>
            <w:r w:rsidR="000D293F">
              <w:rPr>
                <w:rFonts w:eastAsiaTheme="minorEastAsia"/>
                <w:noProof/>
                <w:lang w:eastAsia="en-CA"/>
              </w:rPr>
              <w:tab/>
            </w:r>
            <w:r w:rsidR="000D293F" w:rsidRPr="00985E44">
              <w:rPr>
                <w:rStyle w:val="Hyperlink"/>
                <w:noProof/>
              </w:rPr>
              <w:t>9-1-1 VoIP Service Conditions and Limitations</w:t>
            </w:r>
            <w:r w:rsidR="000D293F">
              <w:rPr>
                <w:noProof/>
                <w:webHidden/>
              </w:rPr>
              <w:tab/>
            </w:r>
            <w:r w:rsidR="000D293F">
              <w:rPr>
                <w:noProof/>
                <w:webHidden/>
              </w:rPr>
              <w:fldChar w:fldCharType="begin"/>
            </w:r>
            <w:r w:rsidR="000D293F">
              <w:rPr>
                <w:noProof/>
                <w:webHidden/>
              </w:rPr>
              <w:instrText xml:space="preserve"> PAGEREF _Toc527454111 \h </w:instrText>
            </w:r>
            <w:r w:rsidR="000D293F">
              <w:rPr>
                <w:noProof/>
                <w:webHidden/>
              </w:rPr>
            </w:r>
            <w:r w:rsidR="000D293F">
              <w:rPr>
                <w:noProof/>
                <w:webHidden/>
              </w:rPr>
              <w:fldChar w:fldCharType="separate"/>
            </w:r>
            <w:r w:rsidR="000D293F">
              <w:rPr>
                <w:noProof/>
                <w:webHidden/>
              </w:rPr>
              <w:t>44</w:t>
            </w:r>
            <w:r w:rsidR="000D293F">
              <w:rPr>
                <w:noProof/>
                <w:webHidden/>
              </w:rPr>
              <w:fldChar w:fldCharType="end"/>
            </w:r>
          </w:hyperlink>
        </w:p>
        <w:p w14:paraId="7C82151B" w14:textId="09DEB3A2" w:rsidR="00A51689" w:rsidRDefault="00165B39">
          <w:pPr>
            <w:rPr>
              <w:b/>
              <w:bCs/>
              <w:noProof/>
            </w:rPr>
          </w:pPr>
          <w:r>
            <w:rPr>
              <w:b/>
              <w:bCs/>
              <w:noProof/>
            </w:rPr>
            <w:fldChar w:fldCharType="end"/>
          </w:r>
        </w:p>
      </w:sdtContent>
    </w:sdt>
    <w:p w14:paraId="3929E12A" w14:textId="0B10E44A" w:rsidR="00D022C8" w:rsidRDefault="002467D8" w:rsidP="002A630C">
      <w:pPr>
        <w:pStyle w:val="Title"/>
      </w:pPr>
      <w:bookmarkStart w:id="1" w:name="_Toc527454046"/>
      <w:r>
        <w:lastRenderedPageBreak/>
        <w:t>TeraGo</w:t>
      </w:r>
      <w:r w:rsidR="00E86724">
        <w:t xml:space="preserve"> </w:t>
      </w:r>
      <w:r w:rsidR="005A4ABB">
        <w:t>P</w:t>
      </w:r>
      <w:r w:rsidR="002169C1">
        <w:t>roducts and</w:t>
      </w:r>
      <w:r w:rsidR="00E86724">
        <w:t xml:space="preserve"> Services</w:t>
      </w:r>
      <w:bookmarkEnd w:id="1"/>
    </w:p>
    <w:p w14:paraId="3B8D59B5" w14:textId="07472EB0" w:rsidR="00792D79" w:rsidRDefault="00792D79" w:rsidP="002467D8">
      <w:r>
        <w:t xml:space="preserve">TeraGo is a leading </w:t>
      </w:r>
      <w:r w:rsidR="00E02148">
        <w:t xml:space="preserve">Canadian </w:t>
      </w:r>
      <w:r w:rsidR="001B0B5D">
        <w:t xml:space="preserve">IT </w:t>
      </w:r>
      <w:r>
        <w:t>technology service provider</w:t>
      </w:r>
      <w:r w:rsidR="00E02148">
        <w:t xml:space="preserve">, with dedicated </w:t>
      </w:r>
      <w:r w:rsidR="00D56866">
        <w:t>lines of business in Cloud, Connectivity and Colocation.</w:t>
      </w:r>
      <w:r>
        <w:t xml:space="preserve"> </w:t>
      </w:r>
      <w:r w:rsidR="007951A5">
        <w:t xml:space="preserve"> </w:t>
      </w:r>
      <w:r w:rsidR="00CC7B5D">
        <w:t xml:space="preserve">This </w:t>
      </w:r>
      <w:r w:rsidR="00281007">
        <w:t xml:space="preserve">document </w:t>
      </w:r>
      <w:r w:rsidR="00002530">
        <w:t>provides an overview of</w:t>
      </w:r>
      <w:r w:rsidR="00281007">
        <w:t xml:space="preserve"> the products and services in each one of </w:t>
      </w:r>
      <w:r w:rsidR="00AB388A">
        <w:t>these</w:t>
      </w:r>
      <w:r w:rsidR="006F6DC0">
        <w:t xml:space="preserve"> </w:t>
      </w:r>
      <w:r w:rsidR="00064C38">
        <w:t>areas</w:t>
      </w:r>
      <w:r w:rsidR="006F6DC0">
        <w:t>.</w:t>
      </w:r>
      <w:r w:rsidR="00B53943">
        <w:t xml:space="preserve"> </w:t>
      </w:r>
    </w:p>
    <w:p w14:paraId="77F91F42" w14:textId="79AE0B7F" w:rsidR="00AD154A" w:rsidRPr="006A47C7" w:rsidRDefault="00AD154A" w:rsidP="00B2126F">
      <w:pPr>
        <w:pStyle w:val="Heading1"/>
      </w:pPr>
      <w:bookmarkStart w:id="2" w:name="_Toc527454047"/>
      <w:r w:rsidRPr="006A47C7">
        <w:t>Software</w:t>
      </w:r>
      <w:bookmarkEnd w:id="2"/>
    </w:p>
    <w:p w14:paraId="2B3123BC" w14:textId="0AE41914" w:rsidR="00AD154A" w:rsidRPr="003C52DC" w:rsidRDefault="00AD154A" w:rsidP="00AD154A">
      <w:r>
        <w:t>TeraGo</w:t>
      </w:r>
      <w:r w:rsidRPr="003C52DC">
        <w:t xml:space="preserve"> </w:t>
      </w:r>
      <w:r w:rsidRPr="009926CB">
        <w:t>provides</w:t>
      </w:r>
      <w:r w:rsidRPr="00A1061E">
        <w:t xml:space="preserve"> a comprehensive line of software including operating systems for server</w:t>
      </w:r>
      <w:r>
        <w:t>s</w:t>
      </w:r>
      <w:r w:rsidRPr="00A1061E">
        <w:t>, hypervisors for virtualization, and middleware for applications</w:t>
      </w:r>
      <w:r>
        <w:t>; both</w:t>
      </w:r>
      <w:r w:rsidRPr="00D63241">
        <w:t xml:space="preserve"> single-tenant and multi-tenant cloud environments</w:t>
      </w:r>
      <w:r>
        <w:t xml:space="preserve"> are supported</w:t>
      </w:r>
      <w:r w:rsidRPr="00D63241">
        <w:t xml:space="preserve">.  </w:t>
      </w:r>
      <w:r>
        <w:t xml:space="preserve">Presently, </w:t>
      </w:r>
      <w:r w:rsidRPr="003C52DC">
        <w:t xml:space="preserve">customers </w:t>
      </w:r>
      <w:r>
        <w:t xml:space="preserve">may not </w:t>
      </w:r>
      <w:r w:rsidRPr="003C52DC">
        <w:t xml:space="preserve">bring their own </w:t>
      </w:r>
      <w:r w:rsidR="0037712D">
        <w:t xml:space="preserve">Microsoft Operating System </w:t>
      </w:r>
      <w:r w:rsidRPr="003C52DC">
        <w:t xml:space="preserve">licenses to our </w:t>
      </w:r>
      <w:r w:rsidR="0037712D">
        <w:t xml:space="preserve">multi-tenant cloud </w:t>
      </w:r>
      <w:r w:rsidRPr="003C52DC">
        <w:t>platform</w:t>
      </w:r>
      <w:r w:rsidR="006A43AB">
        <w:t xml:space="preserve"> only</w:t>
      </w:r>
      <w:r>
        <w:t xml:space="preserve"> (due to restrictions imposed by Microsoft licensing)</w:t>
      </w:r>
      <w:r w:rsidRPr="003C52DC">
        <w:t xml:space="preserve">, </w:t>
      </w:r>
      <w:r>
        <w:t xml:space="preserve">however TeraGo is </w:t>
      </w:r>
      <w:r w:rsidRPr="003C52DC">
        <w:t xml:space="preserve">fully enabled for </w:t>
      </w:r>
      <w:r w:rsidR="00871880">
        <w:t xml:space="preserve">the </w:t>
      </w:r>
      <w:r w:rsidRPr="003C52DC">
        <w:t>Microsoft Service Provider License Agreements (SPLA) and the VMware vCloud Air Network (vCAN) Program.</w:t>
      </w:r>
    </w:p>
    <w:p w14:paraId="5A071EE4" w14:textId="2CA879BB" w:rsidR="00AD154A" w:rsidRDefault="006B53DF" w:rsidP="00213C46">
      <w:pPr>
        <w:pStyle w:val="Heading1"/>
      </w:pPr>
      <w:bookmarkStart w:id="3" w:name="_Toc527454048"/>
      <w:r>
        <w:t xml:space="preserve">TeraGo </w:t>
      </w:r>
      <w:r w:rsidR="00F55692">
        <w:t xml:space="preserve">Cloud and </w:t>
      </w:r>
      <w:r w:rsidR="00AD154A">
        <w:t>Managed Services</w:t>
      </w:r>
      <w:bookmarkEnd w:id="3"/>
    </w:p>
    <w:p w14:paraId="16AFD091" w14:textId="77777777" w:rsidR="00810014" w:rsidRPr="00810014" w:rsidRDefault="00810014" w:rsidP="00810014">
      <w:pPr>
        <w:ind w:left="426"/>
        <w:rPr>
          <w:rFonts w:cs="Arial"/>
        </w:rPr>
      </w:pPr>
    </w:p>
    <w:p w14:paraId="71E10903" w14:textId="5BBA2160" w:rsidR="00B634D1" w:rsidRPr="00070B84" w:rsidRDefault="004D6B60" w:rsidP="00213C46">
      <w:pPr>
        <w:pStyle w:val="Heading2"/>
      </w:pPr>
      <w:bookmarkStart w:id="4" w:name="_Toc520734901"/>
      <w:bookmarkStart w:id="5" w:name="_Toc527454049"/>
      <w:r>
        <w:t>Multi-tenant</w:t>
      </w:r>
      <w:r w:rsidR="00B634D1" w:rsidRPr="00070B84">
        <w:t xml:space="preserve"> Cloud</w:t>
      </w:r>
      <w:bookmarkEnd w:id="4"/>
      <w:bookmarkEnd w:id="5"/>
      <w:r>
        <w:t xml:space="preserve"> </w:t>
      </w:r>
    </w:p>
    <w:p w14:paraId="02F56047" w14:textId="0DB86597" w:rsidR="004D6B60" w:rsidRDefault="004D6B60" w:rsidP="004D6B60">
      <w:r>
        <w:t xml:space="preserve">TeraGo’s Multi-tenant infrastructure and services are powered by VMware technology.  TeraGo deploys VMWare vCloud Director, vSphere, vCenter Server, Operations Manager Enterprise, NSX and a myriad of other Enterprise Plus licensed features. All cloud services are offered out of TeraGo’s western and eastern </w:t>
      </w:r>
      <w:r w:rsidR="000D60FC">
        <w:t xml:space="preserve">geographically dispersed </w:t>
      </w:r>
      <w:r>
        <w:t xml:space="preserve">data centers. </w:t>
      </w:r>
    </w:p>
    <w:p w14:paraId="086E6EF7" w14:textId="77777777" w:rsidR="004D2B45" w:rsidRDefault="004D2B45" w:rsidP="004D2B45"/>
    <w:p w14:paraId="761E0B79" w14:textId="1DB42FD8" w:rsidR="004D2B45" w:rsidRDefault="004D2B45" w:rsidP="004D6B60">
      <w:r>
        <w:t>Clients are also provided with access to TeraGo’s Network Operations Center (“NOC”) and web portal access to create, view, respond and manage any trouble tickets. Additionally, if issues are detected, TeraGo’s systems will automatically trigger email notifications and send alerts to the NOC team to be addressed.</w:t>
      </w:r>
    </w:p>
    <w:p w14:paraId="3D993330" w14:textId="77777777" w:rsidR="004D6B60" w:rsidRDefault="004D6B60" w:rsidP="004D6B60"/>
    <w:p w14:paraId="1A7B3C11" w14:textId="5147767B" w:rsidR="004D6B60" w:rsidRDefault="004D6B60" w:rsidP="004D6B60">
      <w:r>
        <w:t>This service includes:</w:t>
      </w:r>
    </w:p>
    <w:p w14:paraId="04BC1B78" w14:textId="77777777" w:rsidR="004D6B60" w:rsidRDefault="004D6B60" w:rsidP="008A1916">
      <w:pPr>
        <w:pStyle w:val="ListParagraph"/>
        <w:numPr>
          <w:ilvl w:val="0"/>
          <w:numId w:val="21"/>
        </w:numPr>
      </w:pPr>
      <w:r>
        <w:t>Preconfiguring virtual machines with vCPU, RAM and base storage OR allocation of vCPU, RAM and base storage for self-service virtual machine management.</w:t>
      </w:r>
    </w:p>
    <w:p w14:paraId="3F76730E" w14:textId="77777777" w:rsidR="004D6B60" w:rsidRDefault="004D6B60" w:rsidP="008A1916">
      <w:pPr>
        <w:pStyle w:val="ListParagraph"/>
        <w:numPr>
          <w:ilvl w:val="0"/>
          <w:numId w:val="21"/>
        </w:numPr>
      </w:pPr>
      <w:r>
        <w:t>VMware Enterprise Plus Edition.</w:t>
      </w:r>
    </w:p>
    <w:p w14:paraId="1325D788" w14:textId="77777777" w:rsidR="000D60FC" w:rsidRDefault="004D6B60" w:rsidP="008A1916">
      <w:pPr>
        <w:pStyle w:val="ListParagraph"/>
        <w:numPr>
          <w:ilvl w:val="0"/>
          <w:numId w:val="21"/>
        </w:numPr>
      </w:pPr>
      <w:r>
        <w:t>Installation, troubleshooting and reinstallation of the Operating System selected.</w:t>
      </w:r>
    </w:p>
    <w:p w14:paraId="3E28BD39" w14:textId="2DCA2518" w:rsidR="004D6B60" w:rsidRDefault="004D6B60" w:rsidP="000D60FC">
      <w:pPr>
        <w:pStyle w:val="ListParagraph"/>
      </w:pPr>
      <w:r>
        <w:t>Note:</w:t>
      </w:r>
    </w:p>
    <w:p w14:paraId="416A1199" w14:textId="3E702F12" w:rsidR="00165B39" w:rsidRDefault="000D60FC" w:rsidP="008A1916">
      <w:pPr>
        <w:pStyle w:val="ListParagraph"/>
        <w:numPr>
          <w:ilvl w:val="1"/>
          <w:numId w:val="21"/>
        </w:numPr>
        <w:spacing w:before="40" w:after="160" w:line="288" w:lineRule="auto"/>
        <w:ind w:left="1134"/>
      </w:pPr>
      <w:r>
        <w:t>A d</w:t>
      </w:r>
      <w:r w:rsidR="00165B39">
        <w:t xml:space="preserve">etailed list of supported operating systems is available here: </w:t>
      </w:r>
      <w:hyperlink r:id="rId13" w:history="1">
        <w:r w:rsidR="00165B39" w:rsidRPr="004A77AE">
          <w:rPr>
            <w:rStyle w:val="Hyperlink"/>
          </w:rPr>
          <w:t>https://www.vmware.com/resources/compatibility/pdf/VMware_GOS_Compatibility_Guide.pdf</w:t>
        </w:r>
      </w:hyperlink>
    </w:p>
    <w:p w14:paraId="3BF00514" w14:textId="55F55B81" w:rsidR="004D6B60" w:rsidRDefault="000D60FC" w:rsidP="008A1916">
      <w:pPr>
        <w:pStyle w:val="ListParagraph"/>
        <w:numPr>
          <w:ilvl w:val="1"/>
          <w:numId w:val="22"/>
        </w:numPr>
        <w:ind w:left="1134"/>
      </w:pPr>
      <w:r>
        <w:t>Client</w:t>
      </w:r>
      <w:r w:rsidR="004D6B60">
        <w:t>s may provide a custom OVF image.</w:t>
      </w:r>
    </w:p>
    <w:p w14:paraId="01FFB426" w14:textId="65D9DC7E" w:rsidR="004D6B60" w:rsidRDefault="004D6B60" w:rsidP="008A1916">
      <w:pPr>
        <w:pStyle w:val="ListParagraph"/>
        <w:numPr>
          <w:ilvl w:val="1"/>
          <w:numId w:val="22"/>
        </w:numPr>
        <w:ind w:left="1134"/>
      </w:pPr>
      <w:r>
        <w:t>Windows or RedHat Operating System licenses are available for an additional charge</w:t>
      </w:r>
      <w:r w:rsidR="00165B39">
        <w:t>.</w:t>
      </w:r>
      <w:r>
        <w:t xml:space="preserve"> </w:t>
      </w:r>
    </w:p>
    <w:p w14:paraId="49AECE27" w14:textId="47A1C478" w:rsidR="004D6B60" w:rsidRDefault="000D60FC" w:rsidP="008A1916">
      <w:pPr>
        <w:pStyle w:val="ListParagraph"/>
        <w:numPr>
          <w:ilvl w:val="1"/>
          <w:numId w:val="22"/>
        </w:numPr>
        <w:ind w:left="1134"/>
      </w:pPr>
      <w:r>
        <w:t>Client</w:t>
      </w:r>
      <w:r w:rsidR="004D6B60">
        <w:t xml:space="preserve"> may supply, install and support their own Operating System</w:t>
      </w:r>
      <w:r>
        <w:t>s</w:t>
      </w:r>
      <w:r w:rsidR="004D6B60">
        <w:t xml:space="preserve"> upon approval </w:t>
      </w:r>
    </w:p>
    <w:p w14:paraId="5227786C" w14:textId="77777777" w:rsidR="004D6B60" w:rsidRDefault="004D6B60" w:rsidP="008A1916">
      <w:pPr>
        <w:pStyle w:val="ListParagraph"/>
        <w:numPr>
          <w:ilvl w:val="0"/>
          <w:numId w:val="22"/>
        </w:numPr>
      </w:pPr>
      <w:r>
        <w:t>Operational support for Virtual Machines (VMs).</w:t>
      </w:r>
    </w:p>
    <w:p w14:paraId="4F43B84D" w14:textId="73465ABB" w:rsidR="004D6B60" w:rsidRDefault="004D6B60" w:rsidP="008A1916">
      <w:pPr>
        <w:pStyle w:val="ListParagraph"/>
        <w:numPr>
          <w:ilvl w:val="0"/>
          <w:numId w:val="22"/>
        </w:numPr>
      </w:pPr>
      <w:r>
        <w:t xml:space="preserve">Parameter configuration for VMs or logical partitions with assistance from the </w:t>
      </w:r>
      <w:r w:rsidR="000D60FC">
        <w:t>client</w:t>
      </w:r>
      <w:r>
        <w:t xml:space="preserve"> where applicable (such as application parameters).</w:t>
      </w:r>
    </w:p>
    <w:p w14:paraId="74023F7B" w14:textId="77777777" w:rsidR="004D6B60" w:rsidRDefault="004D6B60" w:rsidP="008A1916">
      <w:pPr>
        <w:pStyle w:val="ListParagraph"/>
        <w:numPr>
          <w:ilvl w:val="0"/>
          <w:numId w:val="22"/>
        </w:numPr>
      </w:pPr>
      <w:r>
        <w:t>Off-server storage connectivity (storage tiers and capacity are available for additional cost).</w:t>
      </w:r>
    </w:p>
    <w:p w14:paraId="154A45E6" w14:textId="23B00FEC" w:rsidR="004D6B60" w:rsidRDefault="004D6B60" w:rsidP="008A1916">
      <w:pPr>
        <w:pStyle w:val="ListParagraph"/>
        <w:numPr>
          <w:ilvl w:val="0"/>
          <w:numId w:val="22"/>
        </w:numPr>
      </w:pPr>
      <w:r>
        <w:lastRenderedPageBreak/>
        <w:t>Multi-Path 10Gbps network connectivity between server hardware components and storage.</w:t>
      </w:r>
    </w:p>
    <w:p w14:paraId="345FA7CD" w14:textId="790D9AEC" w:rsidR="00AB6522" w:rsidRDefault="00AB6522" w:rsidP="008A1916">
      <w:pPr>
        <w:pStyle w:val="ListParagraph"/>
        <w:numPr>
          <w:ilvl w:val="0"/>
          <w:numId w:val="22"/>
        </w:numPr>
      </w:pPr>
      <w:r>
        <w:t>Managed Network Service</w:t>
      </w:r>
      <w:r w:rsidR="00CB0DCF">
        <w:t>.</w:t>
      </w:r>
    </w:p>
    <w:p w14:paraId="38C41B9C" w14:textId="19FD5629" w:rsidR="00AB6522" w:rsidRDefault="004341A9" w:rsidP="008A1916">
      <w:pPr>
        <w:pStyle w:val="ListParagraph"/>
        <w:numPr>
          <w:ilvl w:val="0"/>
          <w:numId w:val="22"/>
        </w:numPr>
      </w:pPr>
      <w:r>
        <w:t>Managed Security Patching Service</w:t>
      </w:r>
      <w:r w:rsidR="00CB0DCF">
        <w:t>.</w:t>
      </w:r>
    </w:p>
    <w:p w14:paraId="5AE5F90B" w14:textId="77777777" w:rsidR="004D2B45" w:rsidRDefault="004D2B45"/>
    <w:p w14:paraId="43900073" w14:textId="77777777" w:rsidR="004D2B45" w:rsidRDefault="004D2B45" w:rsidP="004D2B45">
      <w:r>
        <w:t>TeraGo’s Network Operations Center (“NOC”) provides the following support:</w:t>
      </w:r>
    </w:p>
    <w:p w14:paraId="066E135F" w14:textId="77777777" w:rsidR="004D2B45" w:rsidRDefault="004D2B45" w:rsidP="004D2B45">
      <w:pPr>
        <w:pStyle w:val="ListParagraph"/>
        <w:numPr>
          <w:ilvl w:val="0"/>
          <w:numId w:val="15"/>
        </w:numPr>
      </w:pPr>
      <w:r>
        <w:t xml:space="preserve">7x24x365 availability to respond to client calls and trouble tickets. </w:t>
      </w:r>
    </w:p>
    <w:p w14:paraId="47E9E3F3" w14:textId="77777777" w:rsidR="004D2B45" w:rsidRDefault="004D2B45" w:rsidP="004D2B45">
      <w:pPr>
        <w:pStyle w:val="ListParagraph"/>
        <w:numPr>
          <w:ilvl w:val="0"/>
          <w:numId w:val="15"/>
        </w:numPr>
      </w:pPr>
      <w:r>
        <w:t xml:space="preserve">Proactive monitoring of security, fire detection, cooling and electrical systems of TeraGo’s Kelowna and Mississauga data centers. </w:t>
      </w:r>
    </w:p>
    <w:p w14:paraId="5D6857E7" w14:textId="0574F20E" w:rsidR="00A22B1D" w:rsidRDefault="00A22B1D"/>
    <w:p w14:paraId="7D403291" w14:textId="53D77D5E" w:rsidR="00B634D1" w:rsidRPr="00684356" w:rsidRDefault="00B634D1" w:rsidP="00213C46">
      <w:pPr>
        <w:pStyle w:val="Heading2"/>
      </w:pPr>
      <w:bookmarkStart w:id="6" w:name="_Toc520734904"/>
      <w:bookmarkStart w:id="7" w:name="_Toc527454050"/>
      <w:r w:rsidRPr="00684356">
        <w:t xml:space="preserve">Managed </w:t>
      </w:r>
      <w:r w:rsidR="004D6B60">
        <w:t>Core</w:t>
      </w:r>
      <w:r w:rsidR="00C33120">
        <w:t xml:space="preserve"> </w:t>
      </w:r>
      <w:r w:rsidRPr="00922160">
        <w:t>Monitoring</w:t>
      </w:r>
      <w:r w:rsidRPr="00684356">
        <w:t xml:space="preserve"> Service</w:t>
      </w:r>
      <w:bookmarkEnd w:id="6"/>
      <w:bookmarkEnd w:id="7"/>
      <w:r w:rsidRPr="00684356">
        <w:t xml:space="preserve"> </w:t>
      </w:r>
    </w:p>
    <w:p w14:paraId="1697940E" w14:textId="63856950" w:rsidR="00BF0F0E" w:rsidRDefault="00F43431" w:rsidP="00BF0F0E">
      <w:r>
        <w:t xml:space="preserve">With the Managed Core Monitoring service, TeraGo will ensure </w:t>
      </w:r>
      <w:r w:rsidR="000D60FC">
        <w:t>client</w:t>
      </w:r>
      <w:r>
        <w:t xml:space="preserve"> systems are healthy by constantly monitoring for anomalies. </w:t>
      </w:r>
      <w:r w:rsidR="001319D2">
        <w:t xml:space="preserve">The performance and availability of a client’s servers, on a per </w:t>
      </w:r>
      <w:r w:rsidR="009B7B11">
        <w:t>VM</w:t>
      </w:r>
      <w:r w:rsidR="001319D2">
        <w:t xml:space="preserve"> (virtual machine) basis will be monitored around the clock by TeraGo. </w:t>
      </w:r>
      <w:r>
        <w:t>TeraGo will detect and resolve potential issues that may impact performance</w:t>
      </w:r>
      <w:r w:rsidR="00BF0F0E">
        <w:t xml:space="preserve"> such as unexpected high CPU activity or low disk space</w:t>
      </w:r>
      <w:r>
        <w:t xml:space="preserve">. </w:t>
      </w:r>
      <w:r w:rsidR="00BF0F0E">
        <w:t xml:space="preserve">Key features such as automated alerting and performance dashboards deliver valuable insight into the state and performance of </w:t>
      </w:r>
      <w:r w:rsidR="000D60FC">
        <w:t>client</w:t>
      </w:r>
      <w:r w:rsidR="00BF0F0E">
        <w:t xml:space="preserve"> </w:t>
      </w:r>
      <w:r w:rsidR="009B7B11">
        <w:t>VMs</w:t>
      </w:r>
      <w:r w:rsidR="00BF0F0E">
        <w:t>.</w:t>
      </w:r>
    </w:p>
    <w:p w14:paraId="32FAB705" w14:textId="77777777" w:rsidR="00BF0F0E" w:rsidRDefault="00BF0F0E" w:rsidP="00F43431"/>
    <w:p w14:paraId="4E71AAED" w14:textId="77777777" w:rsidR="00F43431" w:rsidRDefault="00F43431" w:rsidP="00F43431">
      <w:r>
        <w:t>Included in this service are:</w:t>
      </w:r>
    </w:p>
    <w:p w14:paraId="79B71D3C" w14:textId="686DE7BE" w:rsidR="00F43431" w:rsidRDefault="00F43431" w:rsidP="008A1916">
      <w:pPr>
        <w:pStyle w:val="ListParagraph"/>
        <w:numPr>
          <w:ilvl w:val="0"/>
          <w:numId w:val="23"/>
        </w:numPr>
        <w:ind w:left="720"/>
      </w:pPr>
      <w:r>
        <w:t xml:space="preserve">Coordination with the </w:t>
      </w:r>
      <w:r w:rsidR="000D60FC">
        <w:t>client</w:t>
      </w:r>
      <w:r>
        <w:t xml:space="preserve"> to establish and configure appropriate monitoring thresholds.</w:t>
      </w:r>
    </w:p>
    <w:p w14:paraId="00E99085" w14:textId="0BD3C70B" w:rsidR="00F43431" w:rsidRDefault="00F43431" w:rsidP="008A1916">
      <w:pPr>
        <w:pStyle w:val="ListParagraph"/>
        <w:numPr>
          <w:ilvl w:val="0"/>
          <w:numId w:val="23"/>
        </w:numPr>
        <w:ind w:left="720"/>
      </w:pPr>
      <w:r>
        <w:t>Installation and configuration of monitoring agents as required.</w:t>
      </w:r>
    </w:p>
    <w:p w14:paraId="1B59EC66" w14:textId="27B1724B" w:rsidR="00F43431" w:rsidRDefault="00F43431" w:rsidP="008A1916">
      <w:pPr>
        <w:pStyle w:val="ListParagraph"/>
        <w:numPr>
          <w:ilvl w:val="0"/>
          <w:numId w:val="23"/>
        </w:numPr>
        <w:ind w:left="720"/>
      </w:pPr>
      <w:r>
        <w:t xml:space="preserve">Automatic ticket creation and proactive electronic </w:t>
      </w:r>
      <w:r w:rsidR="000D60FC">
        <w:t>client</w:t>
      </w:r>
      <w:r>
        <w:t xml:space="preserve"> notification for detected hardware and resource limit alerts.</w:t>
      </w:r>
    </w:p>
    <w:p w14:paraId="63CED3BB" w14:textId="1C370674" w:rsidR="00F43431" w:rsidRDefault="001319D2" w:rsidP="008A1916">
      <w:pPr>
        <w:pStyle w:val="ListParagraph"/>
        <w:numPr>
          <w:ilvl w:val="0"/>
          <w:numId w:val="23"/>
        </w:numPr>
        <w:ind w:left="720"/>
      </w:pPr>
      <w:r>
        <w:t>TeraGo</w:t>
      </w:r>
      <w:r w:rsidR="00F43431">
        <w:t xml:space="preserve"> initiated critical “call-out” notification of up to five (5) </w:t>
      </w:r>
      <w:r w:rsidR="000D60FC">
        <w:t>client</w:t>
      </w:r>
      <w:r w:rsidR="00F43431">
        <w:t xml:space="preserve"> supplied contacts for Severity 1 issues (as defined by a service being "hard" down or a critical impact to a </w:t>
      </w:r>
      <w:r w:rsidR="000D60FC">
        <w:t>client</w:t>
      </w:r>
      <w:r w:rsidR="00F43431">
        <w:t xml:space="preserve">'s business operation with no possible workarounds for the </w:t>
      </w:r>
      <w:r w:rsidR="000D60FC">
        <w:t>client</w:t>
      </w:r>
      <w:r w:rsidR="00F43431">
        <w:t>, its users, or the service provider).</w:t>
      </w:r>
    </w:p>
    <w:p w14:paraId="0B36AF32" w14:textId="77777777" w:rsidR="001319D2" w:rsidRDefault="001319D2" w:rsidP="008A1916">
      <w:pPr>
        <w:pStyle w:val="ListParagraph"/>
        <w:numPr>
          <w:ilvl w:val="0"/>
          <w:numId w:val="23"/>
        </w:numPr>
        <w:spacing w:line="240" w:lineRule="auto"/>
        <w:ind w:left="709"/>
      </w:pPr>
      <w:r>
        <w:t xml:space="preserve">Assignment of any reasonable number of users and </w:t>
      </w:r>
      <w:r w:rsidRPr="000C05C2">
        <w:t xml:space="preserve">privileges on a per account basis.  User </w:t>
      </w:r>
      <w:r>
        <w:t>privileges</w:t>
      </w:r>
      <w:r w:rsidRPr="000C05C2">
        <w:t xml:space="preserve"> include: </w:t>
      </w:r>
      <w:r>
        <w:t xml:space="preserve">create tickets, </w:t>
      </w:r>
      <w:r w:rsidRPr="000C05C2">
        <w:t>read tickets, read and post to tickets, and full user admin</w:t>
      </w:r>
      <w:r>
        <w:t>.</w:t>
      </w:r>
    </w:p>
    <w:p w14:paraId="4BEBC89C" w14:textId="77777777" w:rsidR="001319D2" w:rsidRDefault="001319D2" w:rsidP="008A1916">
      <w:pPr>
        <w:pStyle w:val="ListParagraph"/>
        <w:numPr>
          <w:ilvl w:val="0"/>
          <w:numId w:val="23"/>
        </w:numPr>
        <w:spacing w:line="240" w:lineRule="auto"/>
        <w:ind w:left="709"/>
      </w:pPr>
      <w:r>
        <w:t>Portal view of internet transfer and power utilization amounts (when applicable).</w:t>
      </w:r>
    </w:p>
    <w:p w14:paraId="2F7BF266" w14:textId="77777777" w:rsidR="001319D2" w:rsidRDefault="001319D2" w:rsidP="008A1916">
      <w:pPr>
        <w:pStyle w:val="ListParagraph"/>
        <w:numPr>
          <w:ilvl w:val="0"/>
          <w:numId w:val="23"/>
        </w:numPr>
        <w:spacing w:line="240" w:lineRule="auto"/>
        <w:ind w:left="709"/>
      </w:pPr>
      <w:r>
        <w:t>Portal view of general account details, assigned IPs, and manage server canonical name.</w:t>
      </w:r>
    </w:p>
    <w:p w14:paraId="06693A28" w14:textId="77777777" w:rsidR="00F43431" w:rsidRDefault="00F43431" w:rsidP="00F43431"/>
    <w:p w14:paraId="58BD759A" w14:textId="4B784E07" w:rsidR="00BF0F0E" w:rsidRDefault="00BF0F0E" w:rsidP="00BF0F0E">
      <w:pPr>
        <w:spacing w:line="240" w:lineRule="auto"/>
      </w:pPr>
    </w:p>
    <w:p w14:paraId="42E47DF5" w14:textId="77777777" w:rsidR="00B66F5E" w:rsidRDefault="00B66F5E" w:rsidP="00B66F5E">
      <w:r>
        <w:t>Client</w:t>
      </w:r>
      <w:r w:rsidRPr="004638CF">
        <w:t xml:space="preserve"> </w:t>
      </w:r>
      <w:r>
        <w:t>r</w:t>
      </w:r>
      <w:r w:rsidRPr="004638CF">
        <w:t>esponsibilities:</w:t>
      </w:r>
    </w:p>
    <w:p w14:paraId="52C0F3EC" w14:textId="77777777" w:rsidR="00B66F5E" w:rsidRDefault="00B66F5E" w:rsidP="008A1916">
      <w:pPr>
        <w:pStyle w:val="ListParagraph"/>
        <w:numPr>
          <w:ilvl w:val="0"/>
          <w:numId w:val="23"/>
        </w:numPr>
        <w:ind w:left="720"/>
      </w:pPr>
      <w:r>
        <w:t>Support or management of Operating System including patching.</w:t>
      </w:r>
    </w:p>
    <w:p w14:paraId="4F5A8F5B" w14:textId="77777777" w:rsidR="00B66F5E" w:rsidRDefault="00B66F5E" w:rsidP="008A1916">
      <w:pPr>
        <w:pStyle w:val="ListParagraph"/>
        <w:numPr>
          <w:ilvl w:val="0"/>
          <w:numId w:val="23"/>
        </w:numPr>
        <w:ind w:left="720"/>
      </w:pPr>
      <w:r>
        <w:t>Application management and troubleshooting, including client provided software.</w:t>
      </w:r>
    </w:p>
    <w:p w14:paraId="615632B7" w14:textId="77777777" w:rsidR="00B66F5E" w:rsidRDefault="00B66F5E" w:rsidP="00BF0F0E">
      <w:pPr>
        <w:spacing w:line="240" w:lineRule="auto"/>
      </w:pPr>
    </w:p>
    <w:p w14:paraId="59724897" w14:textId="77777777" w:rsidR="00CE5BA3" w:rsidRDefault="00CE5BA3" w:rsidP="00CE5BA3">
      <w:pPr>
        <w:pStyle w:val="Subtitle"/>
      </w:pPr>
      <w:r w:rsidRPr="00A01281">
        <w:t>Assumptions</w:t>
      </w:r>
    </w:p>
    <w:p w14:paraId="10579F1A" w14:textId="06798E76" w:rsidR="00CE5BA3" w:rsidRDefault="00CE5BA3" w:rsidP="00CE5BA3">
      <w:r>
        <w:t>TeraGo is not providing a consumption-based cloud, i.e. the client is responsible for requesting additional resources based upon capacity management recommendations.</w:t>
      </w:r>
    </w:p>
    <w:p w14:paraId="3F6D26B2" w14:textId="77777777" w:rsidR="00CE5BA3" w:rsidRDefault="00CE5BA3" w:rsidP="00BF0F0E">
      <w:pPr>
        <w:spacing w:line="240" w:lineRule="auto"/>
      </w:pPr>
    </w:p>
    <w:p w14:paraId="7AF62D93" w14:textId="77777777" w:rsidR="007E0FE0" w:rsidRDefault="007E0FE0" w:rsidP="007E0FE0">
      <w:pPr>
        <w:spacing w:line="240" w:lineRule="auto"/>
      </w:pPr>
    </w:p>
    <w:p w14:paraId="069175C5" w14:textId="77777777" w:rsidR="00CE5BA3" w:rsidRDefault="00CE5BA3">
      <w:pPr>
        <w:rPr>
          <w:rStyle w:val="IntenseEmphasis"/>
          <w:i w:val="0"/>
          <w:iCs w:val="0"/>
        </w:rPr>
      </w:pPr>
      <w:r>
        <w:rPr>
          <w:rStyle w:val="IntenseEmphasis"/>
        </w:rPr>
        <w:br w:type="page"/>
      </w:r>
    </w:p>
    <w:p w14:paraId="1EBDD113" w14:textId="211B9F34" w:rsidR="00680707" w:rsidRDefault="005C6AF7" w:rsidP="00213C46">
      <w:pPr>
        <w:pStyle w:val="Heading2"/>
      </w:pPr>
      <w:bookmarkStart w:id="8" w:name="_Toc527454051"/>
      <w:r>
        <w:lastRenderedPageBreak/>
        <w:t xml:space="preserve">Dedicated </w:t>
      </w:r>
      <w:r w:rsidR="00CE5BA3">
        <w:t>Private Cloud</w:t>
      </w:r>
      <w:bookmarkEnd w:id="8"/>
    </w:p>
    <w:p w14:paraId="04613623" w14:textId="7DDB3787" w:rsidR="005C6AF7" w:rsidRDefault="005C6AF7" w:rsidP="005C6AF7">
      <w:r>
        <w:t>TeraGo’s Dedicated Private Cloud is designed to meet the demanding needs of resource intensive cloud workloads or of applications requiring secure single-tenant infrastructure.  Powered by enterprise grade hardware from Cisco Systems and VMware’s leading virtualization technology, TeraGo’s dedicated private cloud</w:t>
      </w:r>
      <w:r w:rsidR="008F477F">
        <w:t xml:space="preserve"> solution</w:t>
      </w:r>
      <w:r>
        <w:t xml:space="preserve"> provides </w:t>
      </w:r>
      <w:r w:rsidR="009B7B11">
        <w:t>client</w:t>
      </w:r>
      <w:r>
        <w:t xml:space="preserve">s with complete flexibility to assign </w:t>
      </w:r>
      <w:r w:rsidRPr="004E64D9">
        <w:t>compute</w:t>
      </w:r>
      <w:r>
        <w:t xml:space="preserve"> resources to the various workloads. Additionally, </w:t>
      </w:r>
      <w:r w:rsidR="009B7B11">
        <w:t>client</w:t>
      </w:r>
      <w:r>
        <w:t xml:space="preserve">s can create/remove VMs and </w:t>
      </w:r>
      <w:r w:rsidRPr="007012B8">
        <w:t>create private networks</w:t>
      </w:r>
      <w:r>
        <w:t xml:space="preserve"> as desired. A dedicated private cloud means the underlying cloud hardware is dedicated to the </w:t>
      </w:r>
      <w:r w:rsidR="009B7B11">
        <w:t>client</w:t>
      </w:r>
      <w:r>
        <w:t>’s workloads and is not being shared with other users, i.e. no resource bottlenecks, no noisy neighbors.</w:t>
      </w:r>
    </w:p>
    <w:p w14:paraId="20669836" w14:textId="63E9945A" w:rsidR="005C6AF7" w:rsidRDefault="005C6AF7" w:rsidP="005C6AF7">
      <w:r>
        <w:t>TeraGo will manage the hardware infrastructure and the hypervisor software (patching, monitoring, etc.) and provide a 99.99% SLA.</w:t>
      </w:r>
    </w:p>
    <w:p w14:paraId="12ED269A" w14:textId="4D7FB19A" w:rsidR="009B7B11" w:rsidRDefault="009B7B11" w:rsidP="005C6AF7"/>
    <w:p w14:paraId="7C93E8D3" w14:textId="77777777" w:rsidR="004D2B45" w:rsidRDefault="004D2B45" w:rsidP="004D2B45">
      <w:r>
        <w:t>Clients are also provided with access to TeraGo’s Network Operations Center (“NOC”) and web portal access to create, view, respond and manage any trouble tickets. Additionally, if issues are detected, TeraGo’s systems will automatically trigger email notifications and send alerts to the NOC team to be addressed.</w:t>
      </w:r>
    </w:p>
    <w:p w14:paraId="36CD49C5" w14:textId="77777777" w:rsidR="004D2B45" w:rsidRPr="00E366AA" w:rsidRDefault="004D2B45" w:rsidP="005C6AF7"/>
    <w:p w14:paraId="1AEA0BA3" w14:textId="77777777" w:rsidR="005C6AF7" w:rsidRDefault="005C6AF7" w:rsidP="008D691E">
      <w:pPr>
        <w:pStyle w:val="Heading3"/>
      </w:pPr>
      <w:bookmarkStart w:id="9" w:name="_Toc527454052"/>
      <w:r>
        <w:t>Product benefits include:</w:t>
      </w:r>
      <w:bookmarkEnd w:id="9"/>
    </w:p>
    <w:p w14:paraId="1FCD32A6" w14:textId="77777777" w:rsidR="005C6AF7" w:rsidRPr="00A0006A" w:rsidRDefault="005C6AF7" w:rsidP="008A1916">
      <w:pPr>
        <w:pStyle w:val="ListParagraph"/>
        <w:numPr>
          <w:ilvl w:val="0"/>
          <w:numId w:val="29"/>
        </w:numPr>
        <w:spacing w:line="240" w:lineRule="auto"/>
        <w:ind w:left="357" w:hanging="357"/>
      </w:pPr>
      <w:r w:rsidRPr="00A0006A">
        <w:t>Dedicated computing resources for resource intensive application</w:t>
      </w:r>
      <w:r>
        <w:t>.</w:t>
      </w:r>
    </w:p>
    <w:p w14:paraId="1E1CDA41" w14:textId="77777777" w:rsidR="005C6AF7" w:rsidRPr="00A0006A" w:rsidRDefault="005C6AF7" w:rsidP="008A1916">
      <w:pPr>
        <w:pStyle w:val="ListParagraph"/>
        <w:numPr>
          <w:ilvl w:val="0"/>
          <w:numId w:val="29"/>
        </w:numPr>
        <w:spacing w:line="240" w:lineRule="auto"/>
        <w:ind w:left="357" w:hanging="357"/>
      </w:pPr>
      <w:r w:rsidRPr="00A0006A">
        <w:t>Consistent performance for all workloads</w:t>
      </w:r>
      <w:r>
        <w:t xml:space="preserve"> (no ‘noisy neighbors’ sharing the same cloud infrastructure).</w:t>
      </w:r>
    </w:p>
    <w:p w14:paraId="53EDC22F" w14:textId="77777777" w:rsidR="005C6AF7" w:rsidRDefault="005C6AF7" w:rsidP="008A1916">
      <w:pPr>
        <w:pStyle w:val="ListParagraph"/>
        <w:numPr>
          <w:ilvl w:val="0"/>
          <w:numId w:val="29"/>
        </w:numPr>
        <w:spacing w:line="240" w:lineRule="auto"/>
        <w:ind w:left="357" w:hanging="357"/>
      </w:pPr>
      <w:r>
        <w:t>S</w:t>
      </w:r>
      <w:r w:rsidRPr="00A0006A">
        <w:t>tringent security and compliance requirements</w:t>
      </w:r>
      <w:r>
        <w:t xml:space="preserve">. </w:t>
      </w:r>
    </w:p>
    <w:p w14:paraId="633F655B" w14:textId="77777777" w:rsidR="005C6AF7" w:rsidRPr="007012B8" w:rsidRDefault="005C6AF7" w:rsidP="008A1916">
      <w:pPr>
        <w:pStyle w:val="ListParagraph"/>
        <w:numPr>
          <w:ilvl w:val="0"/>
          <w:numId w:val="29"/>
        </w:numPr>
        <w:spacing w:line="240" w:lineRule="auto"/>
        <w:ind w:left="357" w:hanging="357"/>
      </w:pPr>
      <w:r w:rsidRPr="007012B8">
        <w:t>Allocat</w:t>
      </w:r>
      <w:r>
        <w:t>ion of</w:t>
      </w:r>
      <w:r w:rsidRPr="007012B8">
        <w:t xml:space="preserve"> processor and memory resource to VMs.</w:t>
      </w:r>
    </w:p>
    <w:p w14:paraId="12203D90" w14:textId="77777777" w:rsidR="005C6AF7" w:rsidRPr="007012B8" w:rsidRDefault="005C6AF7" w:rsidP="008A1916">
      <w:pPr>
        <w:pStyle w:val="ListParagraph"/>
        <w:numPr>
          <w:ilvl w:val="0"/>
          <w:numId w:val="29"/>
        </w:numPr>
        <w:spacing w:line="240" w:lineRule="auto"/>
        <w:ind w:left="357" w:hanging="357"/>
      </w:pPr>
      <w:r w:rsidRPr="007012B8">
        <w:t>Establish</w:t>
      </w:r>
      <w:r>
        <w:t>ment of</w:t>
      </w:r>
      <w:r w:rsidRPr="007012B8">
        <w:t xml:space="preserve"> minimum, maximum and proportional resource shares for CPU, memory, disk and network bandwidth.</w:t>
      </w:r>
    </w:p>
    <w:p w14:paraId="79E66732" w14:textId="77777777" w:rsidR="005C6AF7" w:rsidRPr="007012B8" w:rsidRDefault="005C6AF7" w:rsidP="008A1916">
      <w:pPr>
        <w:pStyle w:val="ListParagraph"/>
        <w:numPr>
          <w:ilvl w:val="0"/>
          <w:numId w:val="29"/>
        </w:numPr>
        <w:spacing w:line="240" w:lineRule="auto"/>
        <w:ind w:left="357" w:hanging="357"/>
      </w:pPr>
      <w:r>
        <w:t>Dynamic resource</w:t>
      </w:r>
      <w:r w:rsidRPr="007012B8">
        <w:t xml:space="preserve"> allocation</w:t>
      </w:r>
      <w:r>
        <w:t xml:space="preserve">s, even </w:t>
      </w:r>
      <w:r w:rsidRPr="007012B8">
        <w:t>while VMs are running.</w:t>
      </w:r>
    </w:p>
    <w:p w14:paraId="1711D79C" w14:textId="77777777" w:rsidR="005C6AF7" w:rsidRDefault="005C6AF7" w:rsidP="008A1916">
      <w:pPr>
        <w:pStyle w:val="ListParagraph"/>
        <w:numPr>
          <w:ilvl w:val="0"/>
          <w:numId w:val="29"/>
        </w:numPr>
        <w:spacing w:line="240" w:lineRule="auto"/>
        <w:ind w:left="357" w:hanging="357"/>
      </w:pPr>
      <w:r w:rsidRPr="007012B8">
        <w:t>Unlimited number of VMs</w:t>
      </w:r>
      <w:r>
        <w:t>.</w:t>
      </w:r>
    </w:p>
    <w:p w14:paraId="22894B9F" w14:textId="2EEE969F" w:rsidR="005C6AF7" w:rsidRDefault="005C6AF7" w:rsidP="008A1916">
      <w:pPr>
        <w:pStyle w:val="ListParagraph"/>
        <w:numPr>
          <w:ilvl w:val="0"/>
          <w:numId w:val="29"/>
        </w:numPr>
        <w:spacing w:line="240" w:lineRule="auto"/>
        <w:ind w:left="357" w:hanging="357"/>
      </w:pPr>
      <w:r>
        <w:t>Inclusion of VMware NSX.</w:t>
      </w:r>
    </w:p>
    <w:p w14:paraId="3BB75C6B" w14:textId="3F31CFC7" w:rsidR="005C6AF7" w:rsidRPr="005C6AF7" w:rsidRDefault="005C6AF7" w:rsidP="008A1916">
      <w:pPr>
        <w:pStyle w:val="ListParagraph"/>
        <w:numPr>
          <w:ilvl w:val="0"/>
          <w:numId w:val="29"/>
        </w:numPr>
        <w:spacing w:line="240" w:lineRule="auto"/>
        <w:ind w:left="357" w:hanging="357"/>
      </w:pPr>
      <w:r>
        <w:t>Internet connectivity at 200Mbps.</w:t>
      </w:r>
    </w:p>
    <w:p w14:paraId="468B2472" w14:textId="10AF37BE" w:rsidR="00CE5BA3" w:rsidRDefault="00CE5BA3" w:rsidP="006F1D06"/>
    <w:p w14:paraId="4C4FAC44" w14:textId="77777777" w:rsidR="004D2B45" w:rsidRDefault="004D2B45" w:rsidP="004D2B45">
      <w:r>
        <w:t>TeraGo’s Network Operations Center (“NOC”) provides the following support:</w:t>
      </w:r>
    </w:p>
    <w:p w14:paraId="279084F8" w14:textId="77777777" w:rsidR="004D2B45" w:rsidRDefault="004D2B45" w:rsidP="008A1916">
      <w:pPr>
        <w:pStyle w:val="ListParagraph"/>
        <w:numPr>
          <w:ilvl w:val="0"/>
          <w:numId w:val="30"/>
        </w:numPr>
      </w:pPr>
      <w:r>
        <w:t xml:space="preserve">7x24x365 availability to respond to client calls and trouble tickets. </w:t>
      </w:r>
    </w:p>
    <w:p w14:paraId="6E49F6E2" w14:textId="77777777" w:rsidR="004D2B45" w:rsidRDefault="004D2B45" w:rsidP="008A1916">
      <w:pPr>
        <w:pStyle w:val="ListParagraph"/>
        <w:numPr>
          <w:ilvl w:val="0"/>
          <w:numId w:val="30"/>
        </w:numPr>
      </w:pPr>
      <w:r>
        <w:t xml:space="preserve">Proactive monitoring of security, fire detection, cooling and electrical systems of TeraGo’s Kelowna and Mississauga data centers. </w:t>
      </w:r>
    </w:p>
    <w:p w14:paraId="78C6487A" w14:textId="77777777" w:rsidR="009B7B11" w:rsidRDefault="009B7B11">
      <w:pPr>
        <w:rPr>
          <w:rFonts w:asciiTheme="majorHAnsi" w:eastAsiaTheme="majorEastAsia" w:hAnsiTheme="majorHAnsi" w:cstheme="majorBidi"/>
          <w:color w:val="1C5553" w:themeColor="accent1" w:themeShade="BF"/>
          <w:sz w:val="26"/>
          <w:szCs w:val="26"/>
        </w:rPr>
      </w:pPr>
      <w:r>
        <w:br w:type="page"/>
      </w:r>
    </w:p>
    <w:p w14:paraId="156DD84B" w14:textId="7B8357A5" w:rsidR="009B7B11" w:rsidRDefault="009B7B11" w:rsidP="008D691E">
      <w:pPr>
        <w:pStyle w:val="Heading3"/>
        <w:rPr>
          <w:i/>
        </w:rPr>
      </w:pPr>
      <w:bookmarkStart w:id="10" w:name="_Toc527454053"/>
      <w:r>
        <w:lastRenderedPageBreak/>
        <w:t>Product features</w:t>
      </w:r>
      <w:bookmarkEnd w:id="10"/>
      <w:r>
        <w:t xml:space="preserve"> </w:t>
      </w:r>
    </w:p>
    <w:tbl>
      <w:tblPr>
        <w:tblW w:w="9173" w:type="dxa"/>
        <w:tblCellMar>
          <w:left w:w="0" w:type="dxa"/>
          <w:right w:w="0" w:type="dxa"/>
        </w:tblCellMar>
        <w:tblLook w:val="0420" w:firstRow="1" w:lastRow="0" w:firstColumn="0" w:lastColumn="0" w:noHBand="0" w:noVBand="1"/>
      </w:tblPr>
      <w:tblGrid>
        <w:gridCol w:w="1852"/>
        <w:gridCol w:w="7321"/>
      </w:tblGrid>
      <w:tr w:rsidR="009B7B11" w:rsidRPr="00EB46B3" w14:paraId="762DE211" w14:textId="77777777" w:rsidTr="00BE4FB4">
        <w:trPr>
          <w:trHeight w:val="265"/>
        </w:trPr>
        <w:tc>
          <w:tcPr>
            <w:tcW w:w="1852"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320F7469" w14:textId="77777777" w:rsidR="009B7B11" w:rsidRPr="00EB46B3" w:rsidRDefault="009B7B11" w:rsidP="00B20BA2">
            <w:pPr>
              <w:rPr>
                <w:rFonts w:ascii="Arial" w:hAnsi="Arial" w:cs="Arial"/>
              </w:rPr>
            </w:pPr>
            <w:r w:rsidRPr="00EB46B3">
              <w:t>Feature</w:t>
            </w:r>
          </w:p>
        </w:tc>
        <w:tc>
          <w:tcPr>
            <w:tcW w:w="73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14:paraId="15F1BEB5" w14:textId="77777777" w:rsidR="009B7B11" w:rsidRPr="00EB46B3" w:rsidRDefault="009B7B11" w:rsidP="00B20BA2">
            <w:pPr>
              <w:rPr>
                <w:rFonts w:ascii="Arial" w:hAnsi="Arial" w:cs="Arial"/>
              </w:rPr>
            </w:pPr>
            <w:r w:rsidRPr="00EB46B3">
              <w:t>Benefits</w:t>
            </w:r>
          </w:p>
        </w:tc>
      </w:tr>
      <w:tr w:rsidR="009B7B11" w:rsidRPr="00EB46B3" w14:paraId="4B9689AE" w14:textId="77777777" w:rsidTr="00BE4FB4">
        <w:trPr>
          <w:trHeight w:val="538"/>
        </w:trPr>
        <w:tc>
          <w:tcPr>
            <w:tcW w:w="1852"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946AED8" w14:textId="77777777" w:rsidR="009B7B11" w:rsidRPr="00BE4FB4" w:rsidRDefault="009B7B11" w:rsidP="00B20BA2">
            <w:pPr>
              <w:rPr>
                <w:rFonts w:ascii="Arial" w:hAnsi="Arial" w:cs="Arial"/>
                <w:sz w:val="20"/>
              </w:rPr>
            </w:pPr>
            <w:r w:rsidRPr="00BE4FB4">
              <w:rPr>
                <w:sz w:val="20"/>
              </w:rPr>
              <w:t>Trusted Platform</w:t>
            </w:r>
          </w:p>
        </w:tc>
        <w:tc>
          <w:tcPr>
            <w:tcW w:w="7321" w:type="dxa"/>
            <w:tcBorders>
              <w:top w:val="single" w:sz="1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7AE7A4D" w14:textId="77777777" w:rsidR="009B7B11" w:rsidRPr="00BE4FB4" w:rsidRDefault="009B7B11" w:rsidP="00B20BA2">
            <w:pPr>
              <w:rPr>
                <w:rFonts w:ascii="Arial" w:hAnsi="Arial" w:cs="Arial"/>
                <w:sz w:val="20"/>
              </w:rPr>
            </w:pPr>
            <w:r w:rsidRPr="00BE4FB4">
              <w:rPr>
                <w:sz w:val="20"/>
              </w:rPr>
              <w:t>VMware vSphere platform, one of the industry’s most trusted virtualization stacks enables you to create and manage your own cloud environment quickly and easily.  TeraGo is a VMware Gold Partner.</w:t>
            </w:r>
          </w:p>
        </w:tc>
      </w:tr>
      <w:tr w:rsidR="009B7B11" w:rsidRPr="00EB46B3" w14:paraId="1204C13D" w14:textId="77777777" w:rsidTr="00BE4FB4">
        <w:trPr>
          <w:trHeight w:val="538"/>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2CAA68" w14:textId="77777777" w:rsidR="009B7B11" w:rsidRPr="00BE4FB4" w:rsidRDefault="009B7B11" w:rsidP="00B20BA2">
            <w:pPr>
              <w:rPr>
                <w:rFonts w:ascii="Arial" w:hAnsi="Arial" w:cs="Arial"/>
                <w:sz w:val="20"/>
              </w:rPr>
            </w:pPr>
            <w:r w:rsidRPr="00BE4FB4">
              <w:rPr>
                <w:sz w:val="20"/>
              </w:rPr>
              <w:t xml:space="preserve">Full control over resource pools </w:t>
            </w:r>
          </w:p>
        </w:tc>
        <w:tc>
          <w:tcPr>
            <w:tcW w:w="73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923B95" w14:textId="77777777" w:rsidR="009B7B11" w:rsidRPr="00BE4FB4" w:rsidRDefault="009B7B11" w:rsidP="00B20BA2">
            <w:pPr>
              <w:rPr>
                <w:rFonts w:ascii="Arial" w:hAnsi="Arial" w:cs="Arial"/>
                <w:sz w:val="20"/>
              </w:rPr>
            </w:pPr>
            <w:r w:rsidRPr="00BE4FB4">
              <w:rPr>
                <w:sz w:val="20"/>
              </w:rPr>
              <w:t>Full access to vCenter environment allows the creation of virtual machines based on unique resource needs.</w:t>
            </w:r>
          </w:p>
        </w:tc>
      </w:tr>
      <w:tr w:rsidR="009B7B11" w:rsidRPr="00EB46B3" w14:paraId="75DC1878" w14:textId="77777777" w:rsidTr="00BE4FB4">
        <w:trPr>
          <w:trHeight w:val="538"/>
        </w:trPr>
        <w:tc>
          <w:tcPr>
            <w:tcW w:w="185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B75E93F" w14:textId="77777777" w:rsidR="009B7B11" w:rsidRPr="00BE4FB4" w:rsidRDefault="009B7B11" w:rsidP="00B20BA2">
            <w:pPr>
              <w:rPr>
                <w:rFonts w:ascii="Arial" w:hAnsi="Arial" w:cs="Arial"/>
                <w:sz w:val="20"/>
              </w:rPr>
            </w:pPr>
            <w:r w:rsidRPr="00BE4FB4">
              <w:rPr>
                <w:sz w:val="20"/>
              </w:rPr>
              <w:t>Dedicated infrastructure</w:t>
            </w:r>
          </w:p>
        </w:tc>
        <w:tc>
          <w:tcPr>
            <w:tcW w:w="732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5581F68B" w14:textId="77777777" w:rsidR="009B7B11" w:rsidRPr="00BE4FB4" w:rsidRDefault="009B7B11" w:rsidP="00B20BA2">
            <w:pPr>
              <w:rPr>
                <w:rFonts w:ascii="Arial" w:hAnsi="Arial" w:cs="Arial"/>
                <w:sz w:val="20"/>
              </w:rPr>
            </w:pPr>
            <w:r w:rsidRPr="00BE4FB4">
              <w:rPr>
                <w:sz w:val="20"/>
              </w:rPr>
              <w:t>Single tenant dedicated environment powered by industry leading Cisco hardware.</w:t>
            </w:r>
          </w:p>
        </w:tc>
      </w:tr>
      <w:tr w:rsidR="009B7B11" w:rsidRPr="00EB46B3" w14:paraId="56496A21" w14:textId="77777777" w:rsidTr="00BE4FB4">
        <w:trPr>
          <w:trHeight w:val="538"/>
        </w:trPr>
        <w:tc>
          <w:tcPr>
            <w:tcW w:w="18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A3BBF7" w14:textId="77777777" w:rsidR="009B7B11" w:rsidRPr="00BE4FB4" w:rsidRDefault="009B7B11" w:rsidP="00B20BA2">
            <w:pPr>
              <w:rPr>
                <w:rFonts w:ascii="Arial" w:hAnsi="Arial" w:cs="Arial"/>
                <w:sz w:val="20"/>
              </w:rPr>
            </w:pPr>
            <w:r w:rsidRPr="00BE4FB4">
              <w:rPr>
                <w:sz w:val="20"/>
              </w:rPr>
              <w:t>Hybrid IT platform</w:t>
            </w:r>
          </w:p>
        </w:tc>
        <w:tc>
          <w:tcPr>
            <w:tcW w:w="73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F6EBCAE" w14:textId="77777777" w:rsidR="009B7B11" w:rsidRPr="00BE4FB4" w:rsidRDefault="009B7B11" w:rsidP="00B20BA2">
            <w:pPr>
              <w:rPr>
                <w:rFonts w:ascii="Arial" w:hAnsi="Arial" w:cs="Arial"/>
                <w:sz w:val="20"/>
              </w:rPr>
            </w:pPr>
            <w:r w:rsidRPr="00BE4FB4">
              <w:rPr>
                <w:sz w:val="20"/>
              </w:rPr>
              <w:t>Seamless integration with TeraGo’s multi-tenant public cloud, colocation and connectivity services.</w:t>
            </w:r>
          </w:p>
        </w:tc>
      </w:tr>
      <w:tr w:rsidR="009B7B11" w:rsidRPr="00EB46B3" w14:paraId="28B28973" w14:textId="77777777" w:rsidTr="00BE4FB4">
        <w:trPr>
          <w:trHeight w:val="538"/>
        </w:trPr>
        <w:tc>
          <w:tcPr>
            <w:tcW w:w="185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14:paraId="597944D6" w14:textId="77777777" w:rsidR="009B7B11" w:rsidRPr="00BE4FB4" w:rsidRDefault="009B7B11" w:rsidP="00B20BA2">
            <w:pPr>
              <w:rPr>
                <w:sz w:val="20"/>
              </w:rPr>
            </w:pPr>
            <w:r w:rsidRPr="00BE4FB4">
              <w:rPr>
                <w:sz w:val="20"/>
              </w:rPr>
              <w:t>NSX</w:t>
            </w:r>
          </w:p>
        </w:tc>
        <w:tc>
          <w:tcPr>
            <w:tcW w:w="732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14:paraId="1C529F36" w14:textId="77777777" w:rsidR="009B7B11" w:rsidRPr="00BE4FB4" w:rsidRDefault="009B7B11" w:rsidP="00B20BA2">
            <w:pPr>
              <w:rPr>
                <w:sz w:val="20"/>
              </w:rPr>
            </w:pPr>
            <w:r w:rsidRPr="00BE4FB4">
              <w:rPr>
                <w:sz w:val="20"/>
              </w:rPr>
              <w:t>Provides logical network components to connected workloads—logical switches, routers, firewalls, load balancers, VPNs and more…</w:t>
            </w:r>
          </w:p>
        </w:tc>
      </w:tr>
      <w:tr w:rsidR="009B7B11" w:rsidRPr="00EB46B3" w14:paraId="11F95580" w14:textId="77777777" w:rsidTr="00BE4FB4">
        <w:trPr>
          <w:trHeight w:val="538"/>
        </w:trPr>
        <w:tc>
          <w:tcPr>
            <w:tcW w:w="1852"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44FC868" w14:textId="77777777" w:rsidR="009B7B11" w:rsidRPr="00BE4FB4" w:rsidRDefault="009B7B11" w:rsidP="00B20BA2">
            <w:pPr>
              <w:rPr>
                <w:rFonts w:ascii="Arial" w:hAnsi="Arial" w:cs="Arial"/>
                <w:sz w:val="20"/>
              </w:rPr>
            </w:pPr>
            <w:r w:rsidRPr="00BE4FB4">
              <w:rPr>
                <w:sz w:val="20"/>
              </w:rPr>
              <w:t>Security &amp; Compliance</w:t>
            </w:r>
          </w:p>
        </w:tc>
        <w:tc>
          <w:tcPr>
            <w:tcW w:w="7321"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63C8307F" w14:textId="34E49148" w:rsidR="009B7B11" w:rsidRPr="00BE4FB4" w:rsidRDefault="009B7B11" w:rsidP="00B20BA2">
            <w:pPr>
              <w:rPr>
                <w:rFonts w:ascii="Arial" w:hAnsi="Arial" w:cs="Arial"/>
                <w:sz w:val="20"/>
              </w:rPr>
            </w:pPr>
            <w:r w:rsidRPr="00BE4FB4">
              <w:rPr>
                <w:sz w:val="20"/>
              </w:rPr>
              <w:t xml:space="preserve">TeraGo’s facilities are SOC 2 Type I and II compliant. </w:t>
            </w:r>
            <w:r w:rsidR="00BE4FB4" w:rsidRPr="00BE4FB4">
              <w:rPr>
                <w:sz w:val="20"/>
              </w:rPr>
              <w:t xml:space="preserve"> TeraGo is PIPEDA compliant and can</w:t>
            </w:r>
            <w:r w:rsidRPr="00BE4FB4">
              <w:rPr>
                <w:sz w:val="20"/>
              </w:rPr>
              <w:t xml:space="preserve"> also help clients achieve</w:t>
            </w:r>
            <w:r w:rsidR="00BE4FB4" w:rsidRPr="00BE4FB4">
              <w:rPr>
                <w:sz w:val="20"/>
              </w:rPr>
              <w:t xml:space="preserve"> other compliance requirements such as</w:t>
            </w:r>
            <w:r w:rsidRPr="00BE4FB4">
              <w:rPr>
                <w:sz w:val="20"/>
              </w:rPr>
              <w:t xml:space="preserve"> PCI-DSS, HIPAA</w:t>
            </w:r>
            <w:r w:rsidR="00BE4FB4" w:rsidRPr="00BE4FB4">
              <w:rPr>
                <w:sz w:val="20"/>
              </w:rPr>
              <w:t>, etc.</w:t>
            </w:r>
          </w:p>
        </w:tc>
      </w:tr>
    </w:tbl>
    <w:p w14:paraId="2551CF6A" w14:textId="77777777" w:rsidR="009B7B11" w:rsidRDefault="009B7B11" w:rsidP="009B7B11"/>
    <w:p w14:paraId="4E8EED06" w14:textId="77777777" w:rsidR="009B7B11" w:rsidRDefault="009B7B11" w:rsidP="009B7B11">
      <w:r>
        <w:t>Included in this service:</w:t>
      </w:r>
    </w:p>
    <w:p w14:paraId="5C27DF03" w14:textId="77777777" w:rsidR="009B7B11" w:rsidRDefault="009B7B11" w:rsidP="008A1916">
      <w:pPr>
        <w:pStyle w:val="ListParagraph"/>
        <w:numPr>
          <w:ilvl w:val="0"/>
          <w:numId w:val="25"/>
        </w:numPr>
        <w:spacing w:line="288" w:lineRule="auto"/>
        <w:ind w:left="714" w:hanging="357"/>
      </w:pPr>
      <w:r>
        <w:t>Provisioning private cloud infrastructure with TeraGo best practices.</w:t>
      </w:r>
    </w:p>
    <w:p w14:paraId="00A35C25" w14:textId="22D2A5EC" w:rsidR="009B7B11" w:rsidRDefault="009B7B11" w:rsidP="008A1916">
      <w:pPr>
        <w:pStyle w:val="ListParagraph"/>
        <w:numPr>
          <w:ilvl w:val="0"/>
          <w:numId w:val="25"/>
        </w:numPr>
        <w:spacing w:line="288" w:lineRule="auto"/>
        <w:ind w:left="714" w:hanging="357"/>
      </w:pPr>
      <w:r>
        <w:t>Client access to a vSphere environment (vCenter access).</w:t>
      </w:r>
    </w:p>
    <w:p w14:paraId="1612BA0E" w14:textId="77777777" w:rsidR="009B7B11" w:rsidRDefault="009B7B11" w:rsidP="008A1916">
      <w:pPr>
        <w:pStyle w:val="ListParagraph"/>
        <w:numPr>
          <w:ilvl w:val="0"/>
          <w:numId w:val="25"/>
        </w:numPr>
        <w:spacing w:line="288" w:lineRule="auto"/>
        <w:ind w:left="714" w:hanging="357"/>
      </w:pPr>
      <w:r>
        <w:t>A preconfigured network topology.</w:t>
      </w:r>
    </w:p>
    <w:p w14:paraId="677870EB" w14:textId="77777777" w:rsidR="009B7B11" w:rsidRDefault="009B7B11" w:rsidP="008A1916">
      <w:pPr>
        <w:pStyle w:val="ListParagraph"/>
        <w:numPr>
          <w:ilvl w:val="0"/>
          <w:numId w:val="25"/>
        </w:numPr>
        <w:spacing w:line="288" w:lineRule="auto"/>
        <w:ind w:left="714" w:hanging="357"/>
      </w:pPr>
      <w:r>
        <w:t>Management and monitoring of compute and underlying hardware.</w:t>
      </w:r>
    </w:p>
    <w:p w14:paraId="1290D7CE" w14:textId="77777777" w:rsidR="009B7B11" w:rsidRDefault="009B7B11" w:rsidP="008A1916">
      <w:pPr>
        <w:pStyle w:val="ListParagraph"/>
        <w:numPr>
          <w:ilvl w:val="0"/>
          <w:numId w:val="25"/>
        </w:numPr>
        <w:spacing w:line="288" w:lineRule="auto"/>
        <w:ind w:left="714" w:hanging="357"/>
      </w:pPr>
      <w:r w:rsidRPr="003C52DC">
        <w:t>Multi-Path 10Gbps network connectivity between server hardware components and storage.</w:t>
      </w:r>
    </w:p>
    <w:p w14:paraId="2B52EBF0" w14:textId="77777777" w:rsidR="009B7B11" w:rsidRDefault="009B7B11" w:rsidP="009B7B11"/>
    <w:p w14:paraId="59B3AF55" w14:textId="18871247" w:rsidR="009B7B11" w:rsidRPr="009A12D7" w:rsidRDefault="009B7B11" w:rsidP="009B7B11">
      <w:r>
        <w:t>Client’s Responsibilities:</w:t>
      </w:r>
    </w:p>
    <w:p w14:paraId="5D5A443E" w14:textId="5CDC20A4" w:rsidR="009B7B11" w:rsidRDefault="009B7B11" w:rsidP="008A1916">
      <w:pPr>
        <w:pStyle w:val="ListParagraph"/>
        <w:numPr>
          <w:ilvl w:val="0"/>
          <w:numId w:val="26"/>
        </w:numPr>
        <w:spacing w:line="288" w:lineRule="auto"/>
        <w:ind w:left="714" w:hanging="357"/>
      </w:pPr>
      <w:r>
        <w:t>Creation and management of virtual machines.</w:t>
      </w:r>
    </w:p>
    <w:p w14:paraId="6AF8DBBB" w14:textId="03DD20D4" w:rsidR="009B7B11" w:rsidRDefault="009B7B11" w:rsidP="008A1916">
      <w:pPr>
        <w:pStyle w:val="ListParagraph"/>
        <w:numPr>
          <w:ilvl w:val="0"/>
          <w:numId w:val="26"/>
        </w:numPr>
        <w:spacing w:line="288" w:lineRule="auto"/>
        <w:ind w:left="714" w:hanging="357"/>
      </w:pPr>
      <w:r>
        <w:t>Management of applications and workloads.</w:t>
      </w:r>
    </w:p>
    <w:p w14:paraId="681293A3" w14:textId="3C5E3691" w:rsidR="009B7B11" w:rsidRDefault="009B7B11" w:rsidP="008A1916">
      <w:pPr>
        <w:pStyle w:val="ListParagraph"/>
        <w:numPr>
          <w:ilvl w:val="0"/>
          <w:numId w:val="26"/>
        </w:numPr>
        <w:spacing w:line="288" w:lineRule="auto"/>
        <w:ind w:left="714" w:hanging="357"/>
      </w:pPr>
      <w:r>
        <w:t>Manage firewall rules (for NSX).</w:t>
      </w:r>
    </w:p>
    <w:p w14:paraId="05603B36" w14:textId="77777777" w:rsidR="009B7B11" w:rsidRDefault="009B7B11" w:rsidP="009B7B11">
      <w:pPr>
        <w:pStyle w:val="ListParagraph"/>
        <w:spacing w:line="288" w:lineRule="auto"/>
        <w:ind w:left="714"/>
      </w:pPr>
    </w:p>
    <w:p w14:paraId="2CFA3271" w14:textId="129CE71B" w:rsidR="009B7B11" w:rsidRDefault="009B7B11" w:rsidP="009B7B11">
      <w:pPr>
        <w:rPr>
          <w:lang w:bidi="en-US"/>
        </w:rPr>
      </w:pPr>
      <w:r>
        <w:t>Optional Managed Services are available to t</w:t>
      </w:r>
      <w:r w:rsidRPr="003C52DC">
        <w:t xml:space="preserve">he </w:t>
      </w:r>
      <w:r>
        <w:t>client</w:t>
      </w:r>
      <w:r w:rsidRPr="003C52DC">
        <w:t xml:space="preserve"> for</w:t>
      </w:r>
      <w:r w:rsidRPr="003C52DC">
        <w:rPr>
          <w:lang w:bidi="en-US"/>
        </w:rPr>
        <w:t xml:space="preserve"> configuring and managing Guest VM</w:t>
      </w:r>
      <w:r>
        <w:rPr>
          <w:lang w:bidi="en-US"/>
        </w:rPr>
        <w:t>s</w:t>
      </w:r>
      <w:r w:rsidRPr="003C52DC">
        <w:rPr>
          <w:lang w:bidi="en-US"/>
        </w:rPr>
        <w:t>, operating system image</w:t>
      </w:r>
      <w:r>
        <w:rPr>
          <w:lang w:bidi="en-US"/>
        </w:rPr>
        <w:t>s</w:t>
      </w:r>
      <w:r w:rsidRPr="003C52DC">
        <w:rPr>
          <w:lang w:bidi="en-US"/>
        </w:rPr>
        <w:t xml:space="preserve"> and licenses, and installed software applications</w:t>
      </w:r>
      <w:r>
        <w:rPr>
          <w:lang w:bidi="en-US"/>
        </w:rPr>
        <w:t>.</w:t>
      </w:r>
    </w:p>
    <w:p w14:paraId="285AA87D" w14:textId="38FE874C" w:rsidR="004111E2" w:rsidRDefault="004111E2" w:rsidP="009B7B11"/>
    <w:p w14:paraId="0F7B0F78" w14:textId="77777777" w:rsidR="00B66F5E" w:rsidRDefault="00B66F5E">
      <w:pPr>
        <w:rPr>
          <w:rFonts w:asciiTheme="majorHAnsi" w:eastAsiaTheme="majorEastAsia" w:hAnsiTheme="majorHAnsi" w:cstheme="majorBidi"/>
          <w:color w:val="1C5553" w:themeColor="accent1" w:themeShade="BF"/>
          <w:sz w:val="32"/>
          <w:szCs w:val="32"/>
        </w:rPr>
      </w:pPr>
      <w:r>
        <w:br w:type="page"/>
      </w:r>
    </w:p>
    <w:p w14:paraId="19EAEE89" w14:textId="53C03340" w:rsidR="004111E2" w:rsidRDefault="004111E2" w:rsidP="00213C46">
      <w:pPr>
        <w:pStyle w:val="Heading2"/>
      </w:pPr>
      <w:bookmarkStart w:id="11" w:name="_Toc527454054"/>
      <w:r>
        <w:lastRenderedPageBreak/>
        <w:t>Managed Private Cloud Monitoring Service</w:t>
      </w:r>
      <w:bookmarkEnd w:id="11"/>
      <w:r>
        <w:t xml:space="preserve"> </w:t>
      </w:r>
    </w:p>
    <w:p w14:paraId="64CDCDF1" w14:textId="261CA674" w:rsidR="004111E2" w:rsidRDefault="004111E2" w:rsidP="004111E2">
      <w:r>
        <w:t xml:space="preserve">With the Managed Private Cloud Monitoring service, TeraGo will ensure </w:t>
      </w:r>
      <w:r w:rsidR="00B66F5E">
        <w:t>client</w:t>
      </w:r>
      <w:r>
        <w:t xml:space="preserve"> systems </w:t>
      </w:r>
      <w:r w:rsidR="00B66F5E">
        <w:t xml:space="preserve">on a </w:t>
      </w:r>
      <w:r w:rsidR="00B66F5E" w:rsidRPr="00B66F5E">
        <w:rPr>
          <w:i/>
        </w:rPr>
        <w:t>per node</w:t>
      </w:r>
      <w:r w:rsidR="00B66F5E">
        <w:t xml:space="preserve"> basis</w:t>
      </w:r>
      <w:r>
        <w:t xml:space="preserve"> are healthy </w:t>
      </w:r>
      <w:r w:rsidR="00B66F5E">
        <w:t xml:space="preserve">and performing optimally </w:t>
      </w:r>
      <w:r>
        <w:t xml:space="preserve">by constantly monitoring for anomalies. TeraGo will detect and resolve potential infrastructure issues that may degrade system performance thereby minimizing any business disruptions. </w:t>
      </w:r>
    </w:p>
    <w:p w14:paraId="342A69E9" w14:textId="77777777" w:rsidR="00B66F5E" w:rsidRDefault="00B66F5E" w:rsidP="004111E2"/>
    <w:p w14:paraId="4B89A676" w14:textId="77777777" w:rsidR="004111E2" w:rsidRDefault="004111E2" w:rsidP="004111E2">
      <w:r>
        <w:t>Included in this service are:</w:t>
      </w:r>
    </w:p>
    <w:p w14:paraId="7AC3E77D" w14:textId="7043E546" w:rsidR="004111E2" w:rsidRDefault="004111E2" w:rsidP="008A1916">
      <w:pPr>
        <w:pStyle w:val="ListParagraph"/>
        <w:numPr>
          <w:ilvl w:val="0"/>
          <w:numId w:val="27"/>
        </w:numPr>
        <w:spacing w:line="240" w:lineRule="auto"/>
      </w:pPr>
      <w:r>
        <w:t xml:space="preserve">Coordination with the </w:t>
      </w:r>
      <w:r w:rsidR="00B66F5E">
        <w:t>client</w:t>
      </w:r>
      <w:r>
        <w:t xml:space="preserve"> to establish and configure appropriate monitoring thresholds.</w:t>
      </w:r>
    </w:p>
    <w:p w14:paraId="48949275" w14:textId="41455243" w:rsidR="004111E2" w:rsidRDefault="004111E2" w:rsidP="008A1916">
      <w:pPr>
        <w:pStyle w:val="ListParagraph"/>
        <w:numPr>
          <w:ilvl w:val="0"/>
          <w:numId w:val="27"/>
        </w:numPr>
        <w:spacing w:line="240" w:lineRule="auto"/>
      </w:pPr>
      <w:r>
        <w:t xml:space="preserve">Automatic ticket creation and proactive electronic </w:t>
      </w:r>
      <w:r w:rsidR="00B66F5E">
        <w:t>client</w:t>
      </w:r>
      <w:r>
        <w:t xml:space="preserve"> notification for detected hardware and resource limit alerts.</w:t>
      </w:r>
    </w:p>
    <w:p w14:paraId="06C369A6" w14:textId="77777777" w:rsidR="004111E2" w:rsidRDefault="004111E2" w:rsidP="008A1916">
      <w:pPr>
        <w:pStyle w:val="ListParagraph"/>
        <w:numPr>
          <w:ilvl w:val="0"/>
          <w:numId w:val="27"/>
        </w:numPr>
        <w:spacing w:line="240" w:lineRule="auto"/>
      </w:pPr>
      <w:r>
        <w:t>Assignment of any reasonable number of users and privileges on a per account basis.  User privileges include: create tickets, read tickets, read and post to tickets, and full user admin.</w:t>
      </w:r>
    </w:p>
    <w:p w14:paraId="11B8C24D" w14:textId="77777777" w:rsidR="004111E2" w:rsidRDefault="004111E2" w:rsidP="008A1916">
      <w:pPr>
        <w:pStyle w:val="ListParagraph"/>
        <w:numPr>
          <w:ilvl w:val="0"/>
          <w:numId w:val="27"/>
        </w:numPr>
        <w:spacing w:line="240" w:lineRule="auto"/>
      </w:pPr>
      <w:r>
        <w:t>Portal view of internet transfer and power utilization amounts (when applicable).</w:t>
      </w:r>
    </w:p>
    <w:p w14:paraId="7802B1E7" w14:textId="77777777" w:rsidR="004111E2" w:rsidRDefault="004111E2" w:rsidP="008A1916">
      <w:pPr>
        <w:pStyle w:val="ListParagraph"/>
        <w:numPr>
          <w:ilvl w:val="0"/>
          <w:numId w:val="27"/>
        </w:numPr>
        <w:spacing w:line="240" w:lineRule="auto"/>
      </w:pPr>
      <w:r>
        <w:t>Portal view of general account details, assigned IPs, and manage server canonical name.</w:t>
      </w:r>
    </w:p>
    <w:p w14:paraId="1A6FD206" w14:textId="449C8020" w:rsidR="004111E2" w:rsidRDefault="004111E2" w:rsidP="008A1916">
      <w:pPr>
        <w:pStyle w:val="ListParagraph"/>
        <w:numPr>
          <w:ilvl w:val="0"/>
          <w:numId w:val="27"/>
        </w:numPr>
        <w:spacing w:line="240" w:lineRule="auto"/>
      </w:pPr>
      <w:r>
        <w:t xml:space="preserve">Service Provider initiated critical “call-out” notification of up to five (5) </w:t>
      </w:r>
      <w:r w:rsidR="00B66F5E">
        <w:t>client</w:t>
      </w:r>
      <w:r>
        <w:t xml:space="preserve"> supplied contacts for Severity 1 issues (as defined by a service being "hard" down or a critical impact to a </w:t>
      </w:r>
      <w:r w:rsidR="00B66F5E">
        <w:t>client</w:t>
      </w:r>
      <w:r>
        <w:t xml:space="preserve">'s business operation with no possible workarounds for the </w:t>
      </w:r>
      <w:r w:rsidR="00B66F5E">
        <w:t>client</w:t>
      </w:r>
      <w:r>
        <w:t>, its users, or the service provider).</w:t>
      </w:r>
    </w:p>
    <w:p w14:paraId="4ED8E142" w14:textId="77777777" w:rsidR="004111E2" w:rsidRDefault="004111E2" w:rsidP="004111E2"/>
    <w:p w14:paraId="152F9F03" w14:textId="33C5CFF5" w:rsidR="00B66F5E" w:rsidRDefault="00B66F5E" w:rsidP="00B66F5E">
      <w:r>
        <w:t>Client responsibilities:</w:t>
      </w:r>
    </w:p>
    <w:p w14:paraId="5EF3EB4A" w14:textId="32C3EFCD" w:rsidR="00B66F5E" w:rsidRDefault="00B66F5E" w:rsidP="008A1916">
      <w:pPr>
        <w:pStyle w:val="ListParagraph"/>
        <w:numPr>
          <w:ilvl w:val="0"/>
          <w:numId w:val="28"/>
        </w:numPr>
        <w:spacing w:line="240" w:lineRule="auto"/>
      </w:pPr>
      <w:r>
        <w:t xml:space="preserve">Support or management of the Operating System including patching. </w:t>
      </w:r>
    </w:p>
    <w:p w14:paraId="21D35488" w14:textId="08B3D198" w:rsidR="00B04A7A" w:rsidRDefault="001D758E" w:rsidP="008A1916">
      <w:pPr>
        <w:pStyle w:val="ListParagraph"/>
        <w:numPr>
          <w:ilvl w:val="0"/>
          <w:numId w:val="28"/>
        </w:numPr>
        <w:spacing w:line="240" w:lineRule="auto"/>
      </w:pPr>
      <w:r>
        <w:t>Application management and trouble shooting, including client provided software.</w:t>
      </w:r>
    </w:p>
    <w:p w14:paraId="476DB844" w14:textId="77777777" w:rsidR="00CE5BA3" w:rsidRDefault="00CE5BA3" w:rsidP="00CE5BA3">
      <w:pPr>
        <w:rPr>
          <w:b/>
          <w:sz w:val="28"/>
          <w:szCs w:val="28"/>
        </w:rPr>
      </w:pPr>
    </w:p>
    <w:p w14:paraId="5742D641" w14:textId="77777777" w:rsidR="00CE5BA3" w:rsidRDefault="00CE5BA3" w:rsidP="00CE5BA3">
      <w:pPr>
        <w:pStyle w:val="Subtitle"/>
      </w:pPr>
      <w:r w:rsidRPr="00A01281">
        <w:t>Assumptions</w:t>
      </w:r>
    </w:p>
    <w:p w14:paraId="3A225561" w14:textId="77777777" w:rsidR="00CE5BA3" w:rsidRDefault="00CE5BA3" w:rsidP="00CE5BA3">
      <w:r>
        <w:t>TeraGo is not providing a consumption-based cloud, i.e. the client is responsible for requesting additional hardware based upon capacity management recommendations.</w:t>
      </w:r>
    </w:p>
    <w:p w14:paraId="5FE1CD8F" w14:textId="77777777" w:rsidR="00CE5BA3" w:rsidRPr="001707E8" w:rsidRDefault="00CE5BA3" w:rsidP="006F1D06"/>
    <w:p w14:paraId="0556240F" w14:textId="734D34C7" w:rsidR="007E0FE0" w:rsidRDefault="00AC7BAA" w:rsidP="00213C46">
      <w:pPr>
        <w:pStyle w:val="Heading2"/>
      </w:pPr>
      <w:bookmarkStart w:id="12" w:name="_Toc527454055"/>
      <w:r w:rsidRPr="00684356">
        <w:t xml:space="preserve">Managed </w:t>
      </w:r>
      <w:r>
        <w:t xml:space="preserve">Security </w:t>
      </w:r>
      <w:r w:rsidRPr="00922160">
        <w:t>Patching</w:t>
      </w:r>
      <w:r w:rsidRPr="00684356">
        <w:t xml:space="preserve"> Service</w:t>
      </w:r>
      <w:bookmarkEnd w:id="12"/>
    </w:p>
    <w:p w14:paraId="6B4878A7" w14:textId="759CE847" w:rsidR="00B634D1" w:rsidRDefault="00B634D1" w:rsidP="00B634D1">
      <w:r>
        <w:t xml:space="preserve">Managed Security Patching is an infrastructure service whereby management tasks such as hardware and hypervisor updates are proactively conducted by TeraGo.  All updates are thoroughly tested before being pushed live. This ensures that systems are not being left vulnerable or compromised to any new security threats.  </w:t>
      </w:r>
    </w:p>
    <w:p w14:paraId="1F87EB66" w14:textId="77777777" w:rsidR="00613727" w:rsidRDefault="00613727" w:rsidP="00B634D1"/>
    <w:p w14:paraId="5649973A" w14:textId="77777777" w:rsidR="00B634D1" w:rsidRDefault="00B634D1" w:rsidP="00B634D1">
      <w:r>
        <w:t>Included in this service are:</w:t>
      </w:r>
    </w:p>
    <w:p w14:paraId="603B6FF3" w14:textId="77777777" w:rsidR="00B634D1" w:rsidRDefault="00B634D1" w:rsidP="006A6D16">
      <w:pPr>
        <w:pStyle w:val="ListParagraph"/>
        <w:numPr>
          <w:ilvl w:val="0"/>
          <w:numId w:val="3"/>
        </w:numPr>
        <w:spacing w:line="240" w:lineRule="auto"/>
      </w:pPr>
      <w:r>
        <w:t>Hardware resource component maintenance and repairs.</w:t>
      </w:r>
    </w:p>
    <w:p w14:paraId="63429BFC" w14:textId="12A6456F" w:rsidR="00B634D1" w:rsidRDefault="00B634D1" w:rsidP="006A6D16">
      <w:pPr>
        <w:pStyle w:val="ListParagraph"/>
        <w:numPr>
          <w:ilvl w:val="0"/>
          <w:numId w:val="3"/>
        </w:numPr>
        <w:spacing w:line="240" w:lineRule="auto"/>
      </w:pPr>
      <w:r>
        <w:t xml:space="preserve">Updates to BIOS/Firmware for hardware infrastructure. </w:t>
      </w:r>
    </w:p>
    <w:p w14:paraId="0FC2769D" w14:textId="572C9629" w:rsidR="00922160" w:rsidRDefault="00922160" w:rsidP="006A6D16">
      <w:pPr>
        <w:pStyle w:val="ListParagraph"/>
        <w:numPr>
          <w:ilvl w:val="0"/>
          <w:numId w:val="3"/>
        </w:numPr>
        <w:spacing w:line="240" w:lineRule="auto"/>
      </w:pPr>
      <w:r>
        <w:t>Applies to all hosted servers</w:t>
      </w:r>
      <w:r w:rsidR="001A4CE4">
        <w:t>/nodes</w:t>
      </w:r>
      <w:r>
        <w:t xml:space="preserve"> (not virtual machines).</w:t>
      </w:r>
    </w:p>
    <w:p w14:paraId="43F13C52" w14:textId="77777777" w:rsidR="00B634D1" w:rsidRDefault="00B634D1" w:rsidP="00B634D1"/>
    <w:p w14:paraId="18A3FC5E" w14:textId="3BE5A6A3" w:rsidR="00B634D1" w:rsidRDefault="000D60FC" w:rsidP="00B634D1">
      <w:r>
        <w:t>Client</w:t>
      </w:r>
      <w:r w:rsidR="00B634D1" w:rsidRPr="004638CF">
        <w:t xml:space="preserve"> </w:t>
      </w:r>
      <w:r w:rsidR="00B634D1">
        <w:t>r</w:t>
      </w:r>
      <w:r w:rsidR="00B634D1" w:rsidRPr="004638CF">
        <w:t>esponsibilities:</w:t>
      </w:r>
    </w:p>
    <w:p w14:paraId="66156F2C" w14:textId="77777777" w:rsidR="00B634D1" w:rsidRDefault="00B634D1" w:rsidP="006A6D16">
      <w:pPr>
        <w:pStyle w:val="ListParagraph"/>
        <w:numPr>
          <w:ilvl w:val="0"/>
          <w:numId w:val="4"/>
        </w:numPr>
        <w:spacing w:line="240" w:lineRule="auto"/>
      </w:pPr>
      <w:r>
        <w:t>Support or management of Operating System including patching.</w:t>
      </w:r>
    </w:p>
    <w:p w14:paraId="5F56E0B2" w14:textId="6A326C16" w:rsidR="00B634D1" w:rsidRDefault="00B634D1" w:rsidP="006A6D16">
      <w:pPr>
        <w:pStyle w:val="ListParagraph"/>
        <w:numPr>
          <w:ilvl w:val="0"/>
          <w:numId w:val="4"/>
        </w:numPr>
        <w:spacing w:line="240" w:lineRule="auto"/>
      </w:pPr>
      <w:r>
        <w:t>Application management and troubleshooting</w:t>
      </w:r>
      <w:r w:rsidR="00922160">
        <w:t xml:space="preserve"> (above the operating system)</w:t>
      </w:r>
      <w:r>
        <w:t xml:space="preserve">, including any </w:t>
      </w:r>
      <w:r w:rsidR="000D60FC">
        <w:t>client</w:t>
      </w:r>
      <w:r>
        <w:t xml:space="preserve"> provided software.</w:t>
      </w:r>
    </w:p>
    <w:p w14:paraId="22F6F438" w14:textId="77777777" w:rsidR="00253B86" w:rsidRDefault="00253B86" w:rsidP="00B634D1">
      <w:pPr>
        <w:rPr>
          <w:rFonts w:eastAsia="Times New Roman"/>
          <w:lang w:val="en-US"/>
        </w:rPr>
      </w:pPr>
    </w:p>
    <w:p w14:paraId="7CF3A4D0" w14:textId="7FC79440" w:rsidR="00B634D1" w:rsidRPr="00684356" w:rsidRDefault="00B634D1" w:rsidP="00213C46">
      <w:pPr>
        <w:pStyle w:val="Heading2"/>
      </w:pPr>
      <w:bookmarkStart w:id="13" w:name="_Toc520734906"/>
      <w:bookmarkStart w:id="14" w:name="_Toc527454056"/>
      <w:r w:rsidRPr="00684356">
        <w:lastRenderedPageBreak/>
        <w:t xml:space="preserve">Managed </w:t>
      </w:r>
      <w:r w:rsidRPr="00FD6C7E">
        <w:t>Network</w:t>
      </w:r>
      <w:r w:rsidRPr="00684356">
        <w:t xml:space="preserve"> Service</w:t>
      </w:r>
      <w:bookmarkEnd w:id="13"/>
      <w:bookmarkEnd w:id="14"/>
      <w:r w:rsidR="00A22B1D">
        <w:t xml:space="preserve"> </w:t>
      </w:r>
    </w:p>
    <w:p w14:paraId="2A06A89D" w14:textId="2152E7E3" w:rsidR="00B634D1" w:rsidRDefault="00B634D1" w:rsidP="00B634D1">
      <w:r>
        <w:t xml:space="preserve">With the Managed Network service, TeraGo will </w:t>
      </w:r>
      <w:r w:rsidR="002853FB" w:rsidRPr="002853FB">
        <w:t>manage, monitor and troubleshoot the underlying ne</w:t>
      </w:r>
      <w:r w:rsidR="002C1243">
        <w:t>t</w:t>
      </w:r>
      <w:r w:rsidR="002853FB" w:rsidRPr="002853FB">
        <w:t>work infrastructure as it relates to</w:t>
      </w:r>
      <w:r w:rsidR="002C1243">
        <w:t xml:space="preserve"> the client’s </w:t>
      </w:r>
      <w:r w:rsidR="00A771C3">
        <w:t>allocated resources</w:t>
      </w:r>
      <w:r w:rsidR="004C20F0">
        <w:t>, to achieve and exceed</w:t>
      </w:r>
      <w:r w:rsidR="00155C8F">
        <w:t xml:space="preserve"> all </w:t>
      </w:r>
      <w:r>
        <w:t>SLAs. At the core of this service, TeraGo will monitor:</w:t>
      </w:r>
    </w:p>
    <w:p w14:paraId="2AA951E1" w14:textId="1BAB1E32" w:rsidR="00A22B1D" w:rsidRDefault="00A22B1D" w:rsidP="00B634D1"/>
    <w:p w14:paraId="5C7F5BFC" w14:textId="77777777" w:rsidR="00B634D1" w:rsidRDefault="00B634D1" w:rsidP="006A6D16">
      <w:pPr>
        <w:pStyle w:val="ListParagraph"/>
        <w:numPr>
          <w:ilvl w:val="0"/>
          <w:numId w:val="7"/>
        </w:numPr>
        <w:spacing w:line="240" w:lineRule="auto"/>
      </w:pPr>
      <w:r>
        <w:t>Network availability / uptime – availability of systems at all time.</w:t>
      </w:r>
    </w:p>
    <w:p w14:paraId="1CF8C14B" w14:textId="6C967B8E" w:rsidR="00B634D1" w:rsidRDefault="00B634D1" w:rsidP="006A6D16">
      <w:pPr>
        <w:pStyle w:val="ListParagraph"/>
        <w:numPr>
          <w:ilvl w:val="0"/>
          <w:numId w:val="7"/>
        </w:numPr>
        <w:spacing w:line="240" w:lineRule="auto"/>
      </w:pPr>
      <w:r>
        <w:t>Network utilization – real-time traffic monitoring and alerting.</w:t>
      </w:r>
    </w:p>
    <w:p w14:paraId="640EE1CE" w14:textId="26DF1147" w:rsidR="00B20BA2" w:rsidRDefault="00B20BA2" w:rsidP="006A6D16">
      <w:pPr>
        <w:pStyle w:val="ListParagraph"/>
        <w:numPr>
          <w:ilvl w:val="0"/>
          <w:numId w:val="7"/>
        </w:numPr>
        <w:spacing w:line="240" w:lineRule="auto"/>
      </w:pPr>
      <w:r>
        <w:t>Management and provisioning of network infrastructure</w:t>
      </w:r>
      <w:r w:rsidR="00CB0DCF">
        <w:t>.</w:t>
      </w:r>
    </w:p>
    <w:p w14:paraId="24B059F6" w14:textId="77777777" w:rsidR="00B20BA2" w:rsidRDefault="00B20BA2" w:rsidP="00DD6233">
      <w:pPr>
        <w:spacing w:line="240" w:lineRule="auto"/>
      </w:pPr>
    </w:p>
    <w:p w14:paraId="5933D064" w14:textId="55EE6DBB" w:rsidR="00B634D1" w:rsidRPr="00684356" w:rsidRDefault="00B634D1" w:rsidP="00213C46">
      <w:pPr>
        <w:pStyle w:val="Heading2"/>
      </w:pPr>
      <w:bookmarkStart w:id="15" w:name="_Toc520734907"/>
      <w:bookmarkStart w:id="16" w:name="_Toc527454057"/>
      <w:r w:rsidRPr="00684356">
        <w:t>Managed OS Patching</w:t>
      </w:r>
      <w:bookmarkEnd w:id="15"/>
      <w:bookmarkEnd w:id="16"/>
    </w:p>
    <w:p w14:paraId="33CE7F0B" w14:textId="7CBC9EF8" w:rsidR="00B634D1" w:rsidRDefault="00B634D1" w:rsidP="00B634D1">
      <w:r>
        <w:t xml:space="preserve">OS </w:t>
      </w:r>
      <w:r w:rsidRPr="003C52DC">
        <w:t xml:space="preserve">Patch management is a service whereby </w:t>
      </w:r>
      <w:r w:rsidR="0072286D">
        <w:t xml:space="preserve">TeraGo </w:t>
      </w:r>
      <w:r w:rsidR="0099328A">
        <w:t xml:space="preserve">monitors for and applies critical </w:t>
      </w:r>
      <w:r w:rsidR="00260C22">
        <w:t>OS</w:t>
      </w:r>
      <w:r w:rsidR="0099328A">
        <w:t xml:space="preserve"> patches</w:t>
      </w:r>
      <w:r w:rsidRPr="003C52DC">
        <w:t xml:space="preserve">.  </w:t>
      </w:r>
      <w:r w:rsidR="000D60FC">
        <w:t>Client</w:t>
      </w:r>
      <w:r w:rsidRPr="003C52DC">
        <w:t xml:space="preserve">s receive tailored automated </w:t>
      </w:r>
      <w:r w:rsidR="00B70568" w:rsidRPr="003C52DC">
        <w:t>alerting and</w:t>
      </w:r>
      <w:r w:rsidRPr="003C52DC">
        <w:t xml:space="preserve"> reporting features</w:t>
      </w:r>
      <w:r w:rsidR="005B7BEE">
        <w:t xml:space="preserve"> via the TeraGo </w:t>
      </w:r>
      <w:r w:rsidR="000D60FC">
        <w:t>Client</w:t>
      </w:r>
      <w:r w:rsidR="005B7BEE">
        <w:t xml:space="preserve"> Service Center (CSC).</w:t>
      </w:r>
    </w:p>
    <w:p w14:paraId="2744CFE3" w14:textId="77777777" w:rsidR="00A56E2C" w:rsidRPr="003C52DC" w:rsidRDefault="00A56E2C" w:rsidP="00B634D1"/>
    <w:p w14:paraId="13ECA65C" w14:textId="77777777" w:rsidR="00B634D1" w:rsidRPr="003C52DC" w:rsidRDefault="00B634D1" w:rsidP="00B634D1">
      <w:r w:rsidRPr="003C52DC">
        <w:t>Included in this service are:</w:t>
      </w:r>
    </w:p>
    <w:p w14:paraId="78B6D755" w14:textId="01A1C17B" w:rsidR="00B634D1" w:rsidRPr="003C52DC" w:rsidRDefault="00B634D1" w:rsidP="006A6D16">
      <w:pPr>
        <w:pStyle w:val="ListParagraph"/>
        <w:numPr>
          <w:ilvl w:val="0"/>
          <w:numId w:val="10"/>
        </w:numPr>
        <w:spacing w:line="240" w:lineRule="auto"/>
        <w:ind w:left="720"/>
      </w:pPr>
      <w:r w:rsidRPr="003C52DC">
        <w:t xml:space="preserve">Recommendation of operating system updates and configuration modification with </w:t>
      </w:r>
      <w:r w:rsidR="000D60FC">
        <w:t>client</w:t>
      </w:r>
      <w:r w:rsidRPr="003C52DC">
        <w:t xml:space="preserve"> concurrence to apply update</w:t>
      </w:r>
      <w:r>
        <w:t>.</w:t>
      </w:r>
      <w:r w:rsidRPr="003C52DC">
        <w:t xml:space="preserve"> </w:t>
      </w:r>
    </w:p>
    <w:p w14:paraId="196FD5C3" w14:textId="77777777" w:rsidR="00B634D1" w:rsidRPr="003C52DC" w:rsidRDefault="00B634D1" w:rsidP="006A6D16">
      <w:pPr>
        <w:pStyle w:val="ListParagraph"/>
        <w:numPr>
          <w:ilvl w:val="0"/>
          <w:numId w:val="10"/>
        </w:numPr>
        <w:spacing w:line="240" w:lineRule="auto"/>
        <w:ind w:left="720"/>
      </w:pPr>
      <w:r w:rsidRPr="003C52DC">
        <w:t>Minor upgrades to the server operating system, which includes service packs, minor version upgrades</w:t>
      </w:r>
      <w:r>
        <w:t>.</w:t>
      </w:r>
    </w:p>
    <w:p w14:paraId="0E5A547E" w14:textId="46A11CEE" w:rsidR="00F443E0" w:rsidRPr="005413CD" w:rsidRDefault="00F443E0" w:rsidP="006A6D16">
      <w:pPr>
        <w:pStyle w:val="ListParagraph"/>
        <w:numPr>
          <w:ilvl w:val="0"/>
          <w:numId w:val="10"/>
        </w:numPr>
        <w:spacing w:line="240" w:lineRule="auto"/>
        <w:ind w:left="720"/>
      </w:pPr>
      <w:r>
        <w:t>Critical op</w:t>
      </w:r>
      <w:r w:rsidR="00B634D1" w:rsidRPr="003C52DC">
        <w:t xml:space="preserve">erating system patch updates, including security and integrity patches as required and agreed to by the </w:t>
      </w:r>
      <w:r w:rsidR="000D60FC">
        <w:t>client</w:t>
      </w:r>
      <w:r w:rsidR="00B634D1">
        <w:t>.</w:t>
      </w:r>
    </w:p>
    <w:p w14:paraId="1890FC57" w14:textId="1A6E10CD" w:rsidR="00F443E0" w:rsidRDefault="0048049C" w:rsidP="006A6D16">
      <w:pPr>
        <w:pStyle w:val="ListParagraph"/>
        <w:numPr>
          <w:ilvl w:val="0"/>
          <w:numId w:val="10"/>
        </w:numPr>
        <w:spacing w:line="240" w:lineRule="auto"/>
        <w:ind w:left="720"/>
      </w:pPr>
      <w:r>
        <w:t>Schedule maintenance window proactively</w:t>
      </w:r>
      <w:r w:rsidR="00643EF9">
        <w:t>.</w:t>
      </w:r>
    </w:p>
    <w:p w14:paraId="0B8738CE" w14:textId="1D6305C0" w:rsidR="00514491" w:rsidRPr="0099328A" w:rsidRDefault="00514491" w:rsidP="006A6D16">
      <w:pPr>
        <w:pStyle w:val="ListParagraph"/>
        <w:numPr>
          <w:ilvl w:val="0"/>
          <w:numId w:val="10"/>
        </w:numPr>
        <w:spacing w:line="240" w:lineRule="auto"/>
        <w:ind w:left="720"/>
      </w:pPr>
      <w:r>
        <w:t xml:space="preserve">TeraGo will work with all parties involved to select a preliminary environment within the CP solution to patch first.  Upon confirmation of success, patching in further environments will be scheduled. </w:t>
      </w:r>
    </w:p>
    <w:p w14:paraId="263A0C81" w14:textId="77777777" w:rsidR="00B634D1" w:rsidRDefault="00B634D1" w:rsidP="00DD1064">
      <w:pPr>
        <w:pStyle w:val="ListParagraph"/>
        <w:spacing w:line="240" w:lineRule="auto"/>
      </w:pPr>
    </w:p>
    <w:p w14:paraId="1BFE6D1C" w14:textId="79F12657" w:rsidR="00B634D1" w:rsidRPr="004638CF" w:rsidRDefault="000D60FC" w:rsidP="00B634D1">
      <w:r>
        <w:t>Client</w:t>
      </w:r>
      <w:r w:rsidR="00B634D1" w:rsidRPr="004638CF">
        <w:t xml:space="preserve"> </w:t>
      </w:r>
      <w:r w:rsidR="00B634D1">
        <w:t>r</w:t>
      </w:r>
      <w:r w:rsidR="00B634D1" w:rsidRPr="004638CF">
        <w:t>esponsibilities:</w:t>
      </w:r>
    </w:p>
    <w:p w14:paraId="0AAC8026" w14:textId="6FF7AD91" w:rsidR="00B634D1" w:rsidRPr="00B93213" w:rsidRDefault="00B634D1" w:rsidP="006A6D16">
      <w:pPr>
        <w:pStyle w:val="ListParagraph"/>
        <w:numPr>
          <w:ilvl w:val="0"/>
          <w:numId w:val="11"/>
        </w:numPr>
        <w:spacing w:line="240" w:lineRule="auto"/>
        <w:rPr>
          <w:lang w:val="en-US"/>
        </w:rPr>
      </w:pPr>
      <w:r w:rsidRPr="003C52DC">
        <w:t xml:space="preserve">Application management and troubleshooting, including </w:t>
      </w:r>
      <w:r w:rsidR="000D60FC">
        <w:t>client</w:t>
      </w:r>
      <w:r w:rsidRPr="003C52DC">
        <w:t xml:space="preserve"> provided software</w:t>
      </w:r>
      <w:r>
        <w:t>.</w:t>
      </w:r>
    </w:p>
    <w:p w14:paraId="16BCF565" w14:textId="77777777" w:rsidR="00B634D1" w:rsidRDefault="00B634D1" w:rsidP="00B634D1">
      <w:pPr>
        <w:spacing w:before="40"/>
        <w:ind w:firstLine="720"/>
      </w:pPr>
    </w:p>
    <w:tbl>
      <w:tblPr>
        <w:tblStyle w:val="TableGrid"/>
        <w:tblW w:w="0" w:type="auto"/>
        <w:tblLook w:val="04A0" w:firstRow="1" w:lastRow="0" w:firstColumn="1" w:lastColumn="0" w:noHBand="0" w:noVBand="1"/>
      </w:tblPr>
      <w:tblGrid>
        <w:gridCol w:w="3539"/>
        <w:gridCol w:w="3402"/>
        <w:gridCol w:w="1134"/>
        <w:gridCol w:w="1134"/>
      </w:tblGrid>
      <w:tr w:rsidR="00302D3C" w:rsidRPr="007E0FE0" w14:paraId="0232728F" w14:textId="77777777" w:rsidTr="00A56E2C">
        <w:trPr>
          <w:trHeight w:val="552"/>
        </w:trPr>
        <w:tc>
          <w:tcPr>
            <w:tcW w:w="3539" w:type="dxa"/>
            <w:noWrap/>
            <w:hideMark/>
          </w:tcPr>
          <w:p w14:paraId="0E80D7C2" w14:textId="25D5EB77" w:rsidR="00302D3C" w:rsidRPr="007E0FE0" w:rsidRDefault="00302D3C" w:rsidP="00185C08">
            <w:r w:rsidRPr="007E0FE0">
              <w:t>Rollback of failed or impacting patches</w:t>
            </w:r>
          </w:p>
        </w:tc>
        <w:tc>
          <w:tcPr>
            <w:tcW w:w="3402" w:type="dxa"/>
            <w:hideMark/>
          </w:tcPr>
          <w:p w14:paraId="7FE1D902" w14:textId="49D8DF84" w:rsidR="00302D3C" w:rsidRPr="007E0FE0" w:rsidRDefault="00302D3C" w:rsidP="00185C08">
            <w:r w:rsidRPr="007E0FE0">
              <w:t>Rollback and remediation of failed patches</w:t>
            </w:r>
          </w:p>
        </w:tc>
        <w:tc>
          <w:tcPr>
            <w:tcW w:w="1134" w:type="dxa"/>
            <w:hideMark/>
          </w:tcPr>
          <w:p w14:paraId="164F1006" w14:textId="0C6A5165" w:rsidR="00302D3C" w:rsidRPr="007E0FE0" w:rsidRDefault="00302D3C" w:rsidP="00185C08">
            <w:r w:rsidRPr="007E0FE0">
              <w:t>R,</w:t>
            </w:r>
            <w:r w:rsidR="00107C3E">
              <w:t xml:space="preserve"> </w:t>
            </w:r>
            <w:r w:rsidRPr="007E0FE0">
              <w:t>A</w:t>
            </w:r>
          </w:p>
        </w:tc>
        <w:tc>
          <w:tcPr>
            <w:tcW w:w="1134" w:type="dxa"/>
            <w:hideMark/>
          </w:tcPr>
          <w:p w14:paraId="7226780A" w14:textId="65C14543" w:rsidR="00302D3C" w:rsidRPr="007E0FE0" w:rsidRDefault="00302D3C" w:rsidP="00185C08">
            <w:r w:rsidRPr="007E0FE0">
              <w:t>C,</w:t>
            </w:r>
            <w:r w:rsidR="00107C3E">
              <w:t xml:space="preserve"> </w:t>
            </w:r>
            <w:r w:rsidRPr="007E0FE0">
              <w:t>I</w:t>
            </w:r>
          </w:p>
        </w:tc>
      </w:tr>
      <w:tr w:rsidR="00302D3C" w:rsidRPr="007E0FE0" w14:paraId="028DEBCE" w14:textId="77777777" w:rsidTr="00A56E2C">
        <w:trPr>
          <w:trHeight w:val="552"/>
        </w:trPr>
        <w:tc>
          <w:tcPr>
            <w:tcW w:w="3539" w:type="dxa"/>
            <w:hideMark/>
          </w:tcPr>
          <w:p w14:paraId="6461837B" w14:textId="1AB6E8AF" w:rsidR="00302D3C" w:rsidRPr="007E0FE0" w:rsidRDefault="00302D3C" w:rsidP="00185C08">
            <w:r w:rsidRPr="007E0FE0">
              <w:t>Patching reporting</w:t>
            </w:r>
          </w:p>
        </w:tc>
        <w:tc>
          <w:tcPr>
            <w:tcW w:w="3402" w:type="dxa"/>
            <w:hideMark/>
          </w:tcPr>
          <w:p w14:paraId="0BFDF3FC" w14:textId="6833C10B" w:rsidR="00302D3C" w:rsidRPr="007E0FE0" w:rsidRDefault="00302D3C" w:rsidP="00185C08">
            <w:r w:rsidRPr="007E0FE0">
              <w:t>Ticket-based notification of upcoming and scheduled patches</w:t>
            </w:r>
          </w:p>
        </w:tc>
        <w:tc>
          <w:tcPr>
            <w:tcW w:w="1134" w:type="dxa"/>
            <w:noWrap/>
            <w:hideMark/>
          </w:tcPr>
          <w:p w14:paraId="2885BD0D" w14:textId="6CF19D92" w:rsidR="00302D3C" w:rsidRPr="007E0FE0" w:rsidRDefault="00302D3C" w:rsidP="00185C08">
            <w:r w:rsidRPr="007E0FE0">
              <w:t>R,</w:t>
            </w:r>
            <w:r w:rsidR="00107C3E">
              <w:t xml:space="preserve"> </w:t>
            </w:r>
            <w:r w:rsidRPr="007E0FE0">
              <w:t>A</w:t>
            </w:r>
          </w:p>
        </w:tc>
        <w:tc>
          <w:tcPr>
            <w:tcW w:w="1134" w:type="dxa"/>
            <w:noWrap/>
            <w:hideMark/>
          </w:tcPr>
          <w:p w14:paraId="2DB25F89" w14:textId="428B16AC" w:rsidR="00302D3C" w:rsidRPr="007E0FE0" w:rsidRDefault="00302D3C" w:rsidP="00185C08">
            <w:r w:rsidRPr="007E0FE0">
              <w:t>C,</w:t>
            </w:r>
            <w:r w:rsidR="00107C3E">
              <w:t xml:space="preserve"> </w:t>
            </w:r>
            <w:r w:rsidRPr="007E0FE0">
              <w:t>I</w:t>
            </w:r>
          </w:p>
        </w:tc>
      </w:tr>
    </w:tbl>
    <w:p w14:paraId="1A9F263B" w14:textId="77777777" w:rsidR="008369BC" w:rsidRPr="008369BC" w:rsidRDefault="008369BC"/>
    <w:p w14:paraId="48902147" w14:textId="7D204974" w:rsidR="00253B86" w:rsidRPr="00A01281" w:rsidRDefault="00253B86" w:rsidP="00DD1064">
      <w:pPr>
        <w:pStyle w:val="Subtitle"/>
      </w:pPr>
      <w:r w:rsidRPr="00A01281">
        <w:t>Assumptions</w:t>
      </w:r>
    </w:p>
    <w:p w14:paraId="445E8E5C" w14:textId="2DBFB60B" w:rsidR="00F55C50" w:rsidRDefault="000D60FC" w:rsidP="006A6D16">
      <w:pPr>
        <w:pStyle w:val="ListParagraph"/>
        <w:numPr>
          <w:ilvl w:val="0"/>
          <w:numId w:val="11"/>
        </w:numPr>
      </w:pPr>
      <w:r>
        <w:t>Client</w:t>
      </w:r>
      <w:r w:rsidR="008369BC">
        <w:t xml:space="preserve"> </w:t>
      </w:r>
      <w:r w:rsidR="00F55C50">
        <w:t xml:space="preserve">will </w:t>
      </w:r>
      <w:r w:rsidR="00A524A2">
        <w:t>validate application functionality post-patc</w:t>
      </w:r>
      <w:r w:rsidR="0060366B">
        <w:t>h rollout</w:t>
      </w:r>
      <w:r w:rsidR="00C43FDB">
        <w:t>.</w:t>
      </w:r>
    </w:p>
    <w:p w14:paraId="00709ABC" w14:textId="51B3D481" w:rsidR="00000AC0" w:rsidRPr="00000AC0" w:rsidRDefault="000D60FC" w:rsidP="006A6D16">
      <w:pPr>
        <w:pStyle w:val="ListParagraph"/>
        <w:numPr>
          <w:ilvl w:val="0"/>
          <w:numId w:val="11"/>
        </w:numPr>
      </w:pPr>
      <w:r>
        <w:t>Client</w:t>
      </w:r>
      <w:r w:rsidR="005012C5">
        <w:t xml:space="preserve"> will request any patch </w:t>
      </w:r>
      <w:r w:rsidR="00C43FDB">
        <w:t>roll</w:t>
      </w:r>
      <w:r w:rsidR="0060366B">
        <w:t>back</w:t>
      </w:r>
      <w:r w:rsidR="00C43FDB">
        <w:t>s</w:t>
      </w:r>
      <w:r w:rsidR="003B3F3F">
        <w:t>.</w:t>
      </w:r>
    </w:p>
    <w:p w14:paraId="29F84FAB" w14:textId="77777777" w:rsidR="00B70568" w:rsidRDefault="00B70568">
      <w:pPr>
        <w:rPr>
          <w:rFonts w:asciiTheme="majorHAnsi" w:eastAsiaTheme="majorEastAsia" w:hAnsiTheme="majorHAnsi" w:cstheme="majorBidi"/>
          <w:color w:val="1C5553" w:themeColor="accent1" w:themeShade="BF"/>
          <w:sz w:val="26"/>
          <w:szCs w:val="26"/>
        </w:rPr>
      </w:pPr>
      <w:bookmarkStart w:id="17" w:name="_Toc519675373"/>
      <w:bookmarkStart w:id="18" w:name="_Toc520734908"/>
      <w:r>
        <w:br w:type="page"/>
      </w:r>
    </w:p>
    <w:p w14:paraId="684A7D01" w14:textId="77777777" w:rsidR="008132C7" w:rsidRPr="00684356" w:rsidRDefault="008132C7" w:rsidP="008132C7">
      <w:pPr>
        <w:pStyle w:val="Heading2"/>
      </w:pPr>
      <w:bookmarkStart w:id="19" w:name="_Toc527454058"/>
      <w:r w:rsidRPr="00684356">
        <w:lastRenderedPageBreak/>
        <w:t>Managed Firewall</w:t>
      </w:r>
      <w:r>
        <w:t xml:space="preserve"> Service</w:t>
      </w:r>
      <w:bookmarkEnd w:id="19"/>
    </w:p>
    <w:p w14:paraId="0CAA7438" w14:textId="77777777" w:rsidR="008132C7" w:rsidRDefault="008132C7" w:rsidP="008132C7">
      <w:bookmarkStart w:id="20" w:name="_Toc520734917"/>
      <w:r>
        <w:t>Perimeter security is of the utmost importance in any cloud solution. TeraGo’s Managed Firewall service leverages our 24/7 Network Operations Team to monitor and manage your cloud perimeter device.  As part of this service, TeraGo specialists will monitor the device for issues and events, and configure the appliance based on vendor best practices.</w:t>
      </w:r>
      <w:bookmarkEnd w:id="20"/>
    </w:p>
    <w:p w14:paraId="02394E8E" w14:textId="77777777" w:rsidR="008132C7" w:rsidRDefault="008132C7" w:rsidP="008132C7"/>
    <w:p w14:paraId="6B8758A1" w14:textId="77777777" w:rsidR="008132C7" w:rsidRDefault="008132C7" w:rsidP="008132C7">
      <w:r>
        <w:t>TeraGo offers either a multi-tenant (hardware) device from Fortigate, or the option to select one of four virtual (software) devices from amongst the Cisco ASAv50 series.</w:t>
      </w:r>
    </w:p>
    <w:p w14:paraId="425FF76D" w14:textId="77777777" w:rsidR="008132C7" w:rsidRDefault="008132C7" w:rsidP="008132C7"/>
    <w:p w14:paraId="76A3E065" w14:textId="77777777" w:rsidR="008132C7" w:rsidRDefault="008132C7" w:rsidP="008132C7">
      <w:pPr>
        <w:pStyle w:val="Heading3"/>
      </w:pPr>
      <w:bookmarkStart w:id="21" w:name="_Toc527454059"/>
      <w:r>
        <w:t>Hardware Firewall</w:t>
      </w:r>
      <w:bookmarkEnd w:id="21"/>
    </w:p>
    <w:p w14:paraId="07E46DB1" w14:textId="77777777" w:rsidR="008132C7" w:rsidRPr="0060336E" w:rsidRDefault="008132C7" w:rsidP="008132C7">
      <w:pPr>
        <w:rPr>
          <w:color w:val="595959" w:themeColor="text1" w:themeTint="A6"/>
          <w:sz w:val="20"/>
        </w:rPr>
      </w:pPr>
      <w:r>
        <w:t>The capabilities of the Fortigate firewall are as follows:</w:t>
      </w:r>
    </w:p>
    <w:p w14:paraId="6150E176" w14:textId="77777777" w:rsidR="008132C7" w:rsidRDefault="008132C7" w:rsidP="008132C7">
      <w:pPr>
        <w:tabs>
          <w:tab w:val="left" w:pos="5448"/>
        </w:tabs>
        <w:rPr>
          <w:rFonts w:ascii="Dax-Light" w:hAnsi="Dax-Light"/>
        </w:rPr>
      </w:pPr>
    </w:p>
    <w:tbl>
      <w:tblPr>
        <w:tblStyle w:val="TableGrid"/>
        <w:tblW w:w="0" w:type="auto"/>
        <w:tblLook w:val="04A0" w:firstRow="1" w:lastRow="0" w:firstColumn="1" w:lastColumn="0" w:noHBand="0" w:noVBand="1"/>
      </w:tblPr>
      <w:tblGrid>
        <w:gridCol w:w="4603"/>
        <w:gridCol w:w="4603"/>
      </w:tblGrid>
      <w:tr w:rsidR="008132C7" w14:paraId="75DF394D" w14:textId="77777777" w:rsidTr="009A4427">
        <w:tc>
          <w:tcPr>
            <w:tcW w:w="4603" w:type="dxa"/>
          </w:tcPr>
          <w:p w14:paraId="76E6549D" w14:textId="77777777" w:rsidR="008132C7" w:rsidRPr="00CB0DCF" w:rsidRDefault="008132C7" w:rsidP="009A4427">
            <w:pPr>
              <w:tabs>
                <w:tab w:val="left" w:pos="5448"/>
              </w:tabs>
              <w:rPr>
                <w:rFonts w:asciiTheme="majorHAnsi" w:hAnsiTheme="majorHAnsi" w:cstheme="majorHAnsi"/>
                <w:b/>
              </w:rPr>
            </w:pPr>
            <w:r w:rsidRPr="00CB0DCF">
              <w:rPr>
                <w:rFonts w:asciiTheme="majorHAnsi" w:hAnsiTheme="majorHAnsi" w:cstheme="majorHAnsi"/>
                <w:b/>
              </w:rPr>
              <w:t>Capability</w:t>
            </w:r>
          </w:p>
        </w:tc>
        <w:tc>
          <w:tcPr>
            <w:tcW w:w="4603" w:type="dxa"/>
          </w:tcPr>
          <w:p w14:paraId="7D4908B0" w14:textId="77777777" w:rsidR="008132C7" w:rsidRPr="00CB0DCF" w:rsidRDefault="008132C7" w:rsidP="009A4427">
            <w:pPr>
              <w:tabs>
                <w:tab w:val="left" w:pos="5448"/>
              </w:tabs>
              <w:rPr>
                <w:rFonts w:asciiTheme="majorHAnsi" w:hAnsiTheme="majorHAnsi" w:cstheme="majorHAnsi"/>
                <w:b/>
              </w:rPr>
            </w:pPr>
            <w:r w:rsidRPr="00CB0DCF">
              <w:rPr>
                <w:rFonts w:asciiTheme="majorHAnsi" w:hAnsiTheme="majorHAnsi" w:cstheme="majorHAnsi"/>
                <w:b/>
              </w:rPr>
              <w:t>Specification</w:t>
            </w:r>
          </w:p>
        </w:tc>
      </w:tr>
      <w:tr w:rsidR="008132C7" w14:paraId="1AD505EB" w14:textId="77777777" w:rsidTr="009A4427">
        <w:tc>
          <w:tcPr>
            <w:tcW w:w="4603" w:type="dxa"/>
          </w:tcPr>
          <w:p w14:paraId="0FA6386F" w14:textId="77777777" w:rsidR="008132C7" w:rsidRPr="00CB0DCF" w:rsidRDefault="008132C7" w:rsidP="009A4427">
            <w:pPr>
              <w:tabs>
                <w:tab w:val="left" w:pos="5448"/>
              </w:tabs>
              <w:rPr>
                <w:rFonts w:asciiTheme="majorHAnsi" w:hAnsiTheme="majorHAnsi" w:cstheme="majorHAnsi"/>
              </w:rPr>
            </w:pPr>
            <w:r w:rsidRPr="00CB0DCF">
              <w:rPr>
                <w:rFonts w:asciiTheme="majorHAnsi" w:hAnsiTheme="majorHAnsi" w:cstheme="majorHAnsi"/>
              </w:rPr>
              <w:t>Virtual (Software) / Hardware</w:t>
            </w:r>
          </w:p>
        </w:tc>
        <w:tc>
          <w:tcPr>
            <w:tcW w:w="4603" w:type="dxa"/>
          </w:tcPr>
          <w:p w14:paraId="76CFBEBB" w14:textId="77777777" w:rsidR="008132C7" w:rsidRPr="00CB0DCF" w:rsidRDefault="008132C7" w:rsidP="009A4427">
            <w:pPr>
              <w:tabs>
                <w:tab w:val="left" w:pos="5448"/>
              </w:tabs>
              <w:rPr>
                <w:rFonts w:asciiTheme="majorHAnsi" w:hAnsiTheme="majorHAnsi" w:cstheme="majorHAnsi"/>
              </w:rPr>
            </w:pPr>
            <w:r w:rsidRPr="00CB0DCF">
              <w:rPr>
                <w:rFonts w:asciiTheme="majorHAnsi" w:hAnsiTheme="majorHAnsi" w:cstheme="majorHAnsi"/>
              </w:rPr>
              <w:t>Hardware</w:t>
            </w:r>
          </w:p>
        </w:tc>
      </w:tr>
      <w:tr w:rsidR="008132C7" w14:paraId="60ECCF9A" w14:textId="77777777" w:rsidTr="009A4427">
        <w:tc>
          <w:tcPr>
            <w:tcW w:w="4603" w:type="dxa"/>
          </w:tcPr>
          <w:p w14:paraId="7950D71E" w14:textId="77777777" w:rsidR="008132C7" w:rsidRPr="00CB0DCF" w:rsidRDefault="008132C7" w:rsidP="009A4427">
            <w:pPr>
              <w:tabs>
                <w:tab w:val="left" w:pos="5448"/>
              </w:tabs>
              <w:rPr>
                <w:rFonts w:asciiTheme="majorHAnsi" w:hAnsiTheme="majorHAnsi" w:cstheme="majorHAnsi"/>
              </w:rPr>
            </w:pPr>
            <w:r w:rsidRPr="00CB0DCF">
              <w:rPr>
                <w:rFonts w:asciiTheme="majorHAnsi" w:hAnsiTheme="majorHAnsi" w:cstheme="majorHAnsi"/>
              </w:rPr>
              <w:t>Performance</w:t>
            </w:r>
          </w:p>
        </w:tc>
        <w:tc>
          <w:tcPr>
            <w:tcW w:w="4603" w:type="dxa"/>
          </w:tcPr>
          <w:p w14:paraId="2D59966E" w14:textId="77777777" w:rsidR="008132C7" w:rsidRPr="00CB0DCF" w:rsidRDefault="008132C7" w:rsidP="009A4427">
            <w:pPr>
              <w:tabs>
                <w:tab w:val="left" w:pos="5448"/>
              </w:tabs>
              <w:rPr>
                <w:rFonts w:asciiTheme="majorHAnsi" w:hAnsiTheme="majorHAnsi" w:cstheme="majorHAnsi"/>
              </w:rPr>
            </w:pPr>
            <w:r w:rsidRPr="00CB0DCF">
              <w:rPr>
                <w:rFonts w:asciiTheme="majorHAnsi" w:hAnsiTheme="majorHAnsi" w:cstheme="majorHAnsi"/>
              </w:rPr>
              <w:t>&gt; 1 Gbps</w:t>
            </w:r>
          </w:p>
        </w:tc>
      </w:tr>
      <w:tr w:rsidR="008132C7" w14:paraId="358AFB53" w14:textId="77777777" w:rsidTr="009A4427">
        <w:tc>
          <w:tcPr>
            <w:tcW w:w="4603" w:type="dxa"/>
          </w:tcPr>
          <w:p w14:paraId="77E53862" w14:textId="77777777" w:rsidR="008132C7" w:rsidRPr="00CB0DCF" w:rsidRDefault="008132C7" w:rsidP="009A4427">
            <w:pPr>
              <w:tabs>
                <w:tab w:val="left" w:pos="5448"/>
              </w:tabs>
              <w:rPr>
                <w:rFonts w:asciiTheme="majorHAnsi" w:hAnsiTheme="majorHAnsi" w:cstheme="majorHAnsi"/>
              </w:rPr>
            </w:pPr>
            <w:r w:rsidRPr="00CB0DCF">
              <w:rPr>
                <w:rFonts w:asciiTheme="majorHAnsi" w:hAnsiTheme="majorHAnsi" w:cstheme="majorHAnsi"/>
              </w:rPr>
              <w:t>Concurrent Sessions</w:t>
            </w:r>
          </w:p>
        </w:tc>
        <w:tc>
          <w:tcPr>
            <w:tcW w:w="4603" w:type="dxa"/>
          </w:tcPr>
          <w:p w14:paraId="2FB107F4" w14:textId="77777777" w:rsidR="008132C7" w:rsidRPr="00CB0DCF" w:rsidRDefault="008132C7" w:rsidP="009A4427">
            <w:pPr>
              <w:tabs>
                <w:tab w:val="left" w:pos="5448"/>
              </w:tabs>
              <w:rPr>
                <w:rFonts w:asciiTheme="majorHAnsi" w:hAnsiTheme="majorHAnsi" w:cstheme="majorHAnsi"/>
              </w:rPr>
            </w:pPr>
            <w:r w:rsidRPr="00CB0DCF">
              <w:rPr>
                <w:rFonts w:asciiTheme="majorHAnsi" w:hAnsiTheme="majorHAnsi" w:cstheme="majorHAnsi"/>
              </w:rPr>
              <w:t>600,000</w:t>
            </w:r>
          </w:p>
        </w:tc>
      </w:tr>
      <w:tr w:rsidR="008132C7" w14:paraId="0B4D8ED2" w14:textId="77777777" w:rsidTr="009A4427">
        <w:tc>
          <w:tcPr>
            <w:tcW w:w="4603" w:type="dxa"/>
          </w:tcPr>
          <w:p w14:paraId="2FD87745" w14:textId="77777777" w:rsidR="008132C7" w:rsidRPr="00CB0DCF" w:rsidRDefault="008132C7" w:rsidP="009A4427">
            <w:pPr>
              <w:tabs>
                <w:tab w:val="left" w:pos="5448"/>
              </w:tabs>
              <w:rPr>
                <w:rFonts w:asciiTheme="majorHAnsi" w:hAnsiTheme="majorHAnsi" w:cstheme="majorHAnsi"/>
              </w:rPr>
            </w:pPr>
            <w:r w:rsidRPr="00CB0DCF">
              <w:rPr>
                <w:rFonts w:asciiTheme="majorHAnsi" w:hAnsiTheme="majorHAnsi" w:cstheme="majorHAnsi"/>
              </w:rPr>
              <w:t>High Availability</w:t>
            </w:r>
          </w:p>
        </w:tc>
        <w:tc>
          <w:tcPr>
            <w:tcW w:w="4603" w:type="dxa"/>
          </w:tcPr>
          <w:p w14:paraId="1E645CEC" w14:textId="77777777" w:rsidR="008132C7" w:rsidRPr="00CB0DCF" w:rsidRDefault="008132C7" w:rsidP="009A4427">
            <w:pPr>
              <w:tabs>
                <w:tab w:val="left" w:pos="5448"/>
              </w:tabs>
              <w:rPr>
                <w:rFonts w:asciiTheme="majorHAnsi" w:hAnsiTheme="majorHAnsi" w:cstheme="majorHAnsi"/>
              </w:rPr>
            </w:pPr>
            <w:r w:rsidRPr="00CB0DCF">
              <w:rPr>
                <w:rFonts w:asciiTheme="majorHAnsi" w:hAnsiTheme="majorHAnsi" w:cstheme="majorHAnsi"/>
              </w:rPr>
              <w:t>Yes</w:t>
            </w:r>
          </w:p>
        </w:tc>
      </w:tr>
      <w:tr w:rsidR="008132C7" w14:paraId="5955B9A3" w14:textId="77777777" w:rsidTr="009A4427">
        <w:tc>
          <w:tcPr>
            <w:tcW w:w="4603" w:type="dxa"/>
          </w:tcPr>
          <w:p w14:paraId="396CD3E6" w14:textId="77777777" w:rsidR="008132C7" w:rsidRPr="00CB0DCF" w:rsidRDefault="008132C7" w:rsidP="009A4427">
            <w:pPr>
              <w:tabs>
                <w:tab w:val="left" w:pos="5448"/>
              </w:tabs>
              <w:rPr>
                <w:rFonts w:asciiTheme="majorHAnsi" w:hAnsiTheme="majorHAnsi" w:cstheme="majorHAnsi"/>
              </w:rPr>
            </w:pPr>
            <w:r w:rsidRPr="00CB0DCF">
              <w:rPr>
                <w:rFonts w:asciiTheme="majorHAnsi" w:hAnsiTheme="majorHAnsi" w:cstheme="majorHAnsi"/>
              </w:rPr>
              <w:t>Additional Capabilities</w:t>
            </w:r>
          </w:p>
        </w:tc>
        <w:tc>
          <w:tcPr>
            <w:tcW w:w="4603" w:type="dxa"/>
          </w:tcPr>
          <w:p w14:paraId="1F09EE95" w14:textId="77777777" w:rsidR="008132C7" w:rsidRPr="00CB0DCF" w:rsidRDefault="008132C7" w:rsidP="009A4427">
            <w:pPr>
              <w:spacing w:before="0" w:line="288" w:lineRule="auto"/>
              <w:rPr>
                <w:rFonts w:asciiTheme="majorHAnsi" w:hAnsiTheme="majorHAnsi" w:cstheme="majorHAnsi"/>
              </w:rPr>
            </w:pPr>
            <w:r w:rsidRPr="00CB0DCF">
              <w:rPr>
                <w:rFonts w:asciiTheme="majorHAnsi" w:hAnsiTheme="majorHAnsi" w:cstheme="majorHAnsi"/>
              </w:rPr>
              <w:t>Unified Threat Management (UTM) Services Bundle includes NGFW, AV, Web Filtering, and Antispam Services.</w:t>
            </w:r>
          </w:p>
          <w:p w14:paraId="5B127D4E" w14:textId="77777777" w:rsidR="008132C7" w:rsidRPr="00CB0DCF" w:rsidRDefault="008132C7" w:rsidP="009A4427">
            <w:pPr>
              <w:spacing w:before="0" w:line="288" w:lineRule="auto"/>
              <w:rPr>
                <w:rFonts w:asciiTheme="majorHAnsi" w:hAnsiTheme="majorHAnsi" w:cstheme="majorHAnsi"/>
              </w:rPr>
            </w:pPr>
            <w:r w:rsidRPr="00CB0DCF">
              <w:rPr>
                <w:rFonts w:asciiTheme="majorHAnsi" w:hAnsiTheme="majorHAnsi" w:cstheme="majorHAnsi"/>
              </w:rPr>
              <w:t>- IPS/IDS</w:t>
            </w:r>
          </w:p>
          <w:p w14:paraId="6F5DF57F" w14:textId="77777777" w:rsidR="008132C7" w:rsidRPr="00CB0DCF" w:rsidRDefault="008132C7" w:rsidP="009A4427">
            <w:pPr>
              <w:spacing w:before="0" w:line="288" w:lineRule="auto"/>
              <w:rPr>
                <w:rFonts w:asciiTheme="majorHAnsi" w:hAnsiTheme="majorHAnsi" w:cstheme="majorHAnsi"/>
              </w:rPr>
            </w:pPr>
            <w:r w:rsidRPr="00CB0DCF">
              <w:rPr>
                <w:rFonts w:asciiTheme="majorHAnsi" w:hAnsiTheme="majorHAnsi" w:cstheme="majorHAnsi"/>
              </w:rPr>
              <w:t>- SSL VPN</w:t>
            </w:r>
          </w:p>
          <w:p w14:paraId="029FF304" w14:textId="77777777" w:rsidR="008132C7" w:rsidRPr="00CB0DCF" w:rsidRDefault="008132C7" w:rsidP="009A4427">
            <w:pPr>
              <w:tabs>
                <w:tab w:val="left" w:pos="5448"/>
              </w:tabs>
              <w:spacing w:before="0"/>
              <w:rPr>
                <w:rFonts w:asciiTheme="majorHAnsi" w:hAnsiTheme="majorHAnsi" w:cstheme="majorHAnsi"/>
              </w:rPr>
            </w:pPr>
            <w:r w:rsidRPr="00CB0DCF">
              <w:rPr>
                <w:rFonts w:asciiTheme="majorHAnsi" w:hAnsiTheme="majorHAnsi" w:cstheme="majorHAnsi"/>
              </w:rPr>
              <w:t>- Site-to-site VPN</w:t>
            </w:r>
          </w:p>
          <w:p w14:paraId="4D3A86E4" w14:textId="77777777" w:rsidR="008132C7" w:rsidRPr="00CB0DCF" w:rsidRDefault="008132C7" w:rsidP="009A4427">
            <w:pPr>
              <w:tabs>
                <w:tab w:val="left" w:pos="5448"/>
              </w:tabs>
              <w:spacing w:before="0"/>
              <w:rPr>
                <w:rFonts w:asciiTheme="majorHAnsi" w:hAnsiTheme="majorHAnsi" w:cstheme="majorHAnsi"/>
              </w:rPr>
            </w:pPr>
          </w:p>
        </w:tc>
      </w:tr>
    </w:tbl>
    <w:p w14:paraId="48BF86C5" w14:textId="77777777" w:rsidR="008132C7" w:rsidRDefault="008132C7" w:rsidP="008132C7"/>
    <w:p w14:paraId="76A20443" w14:textId="77777777" w:rsidR="008132C7" w:rsidRDefault="008132C7" w:rsidP="008132C7">
      <w:pPr>
        <w:pStyle w:val="Heading3"/>
      </w:pPr>
      <w:bookmarkStart w:id="22" w:name="_Toc527454060"/>
      <w:r>
        <w:t>Software Firewall</w:t>
      </w:r>
      <w:bookmarkEnd w:id="22"/>
    </w:p>
    <w:p w14:paraId="408A703B" w14:textId="77777777" w:rsidR="008132C7" w:rsidRDefault="008132C7" w:rsidP="008132C7">
      <w:pPr>
        <w:tabs>
          <w:tab w:val="left" w:pos="5448"/>
        </w:tabs>
      </w:pPr>
      <w:r w:rsidRPr="000C57AF">
        <w:t>Cisco Adaptive Security Virtual Appliance (ASAv) brings the power of Cisco physical ASA appliance to the virtual domain and cloud environments and provides the same level of robust security to cloud workloads. The Adaptive Security Virtual Appliance is a single-tenant device that runs as a virtual machine inside the hypervisor in a virtual host managed environment.</w:t>
      </w:r>
    </w:p>
    <w:p w14:paraId="1A0064DF" w14:textId="77777777" w:rsidR="008132C7" w:rsidRPr="000C57AF" w:rsidRDefault="008132C7" w:rsidP="008132C7">
      <w:pPr>
        <w:tabs>
          <w:tab w:val="left" w:pos="5448"/>
        </w:tabs>
      </w:pPr>
    </w:p>
    <w:p w14:paraId="1C2A85E5" w14:textId="77777777" w:rsidR="008132C7" w:rsidRPr="000C57AF" w:rsidRDefault="008132C7" w:rsidP="008132C7">
      <w:pPr>
        <w:tabs>
          <w:tab w:val="left" w:pos="5448"/>
        </w:tabs>
      </w:pPr>
      <w:r w:rsidRPr="000C57AF">
        <w:t>The capabilities of Cisco’s ASAv products are as follows:</w:t>
      </w:r>
    </w:p>
    <w:p w14:paraId="265F7597" w14:textId="77777777" w:rsidR="008132C7" w:rsidRPr="00075FB8" w:rsidRDefault="008132C7" w:rsidP="008132C7">
      <w:pPr>
        <w:tabs>
          <w:tab w:val="left" w:pos="5448"/>
        </w:tabs>
        <w:rPr>
          <w:sz w:val="20"/>
        </w:rPr>
      </w:pPr>
    </w:p>
    <w:tbl>
      <w:tblPr>
        <w:tblStyle w:val="TableGrid"/>
        <w:tblW w:w="4956" w:type="pct"/>
        <w:jc w:val="center"/>
        <w:tblLook w:val="04A0" w:firstRow="1" w:lastRow="0" w:firstColumn="1" w:lastColumn="0" w:noHBand="0" w:noVBand="1"/>
      </w:tblPr>
      <w:tblGrid>
        <w:gridCol w:w="2854"/>
        <w:gridCol w:w="1605"/>
        <w:gridCol w:w="1605"/>
        <w:gridCol w:w="1602"/>
        <w:gridCol w:w="1602"/>
      </w:tblGrid>
      <w:tr w:rsidR="008132C7" w:rsidRPr="00075FB8" w14:paraId="771C17BE" w14:textId="77777777" w:rsidTr="009A4427">
        <w:trPr>
          <w:trHeight w:val="265"/>
          <w:jc w:val="center"/>
        </w:trPr>
        <w:tc>
          <w:tcPr>
            <w:tcW w:w="1540" w:type="pct"/>
            <w:hideMark/>
          </w:tcPr>
          <w:p w14:paraId="372EDBB3" w14:textId="77777777" w:rsidR="008132C7" w:rsidRPr="00075FB8" w:rsidRDefault="008132C7" w:rsidP="009A4427">
            <w:pPr>
              <w:tabs>
                <w:tab w:val="left" w:pos="5448"/>
              </w:tabs>
              <w:rPr>
                <w:b/>
                <w:bCs/>
              </w:rPr>
            </w:pPr>
            <w:r w:rsidRPr="00075FB8">
              <w:rPr>
                <w:b/>
                <w:bCs/>
              </w:rPr>
              <w:t>Feature</w:t>
            </w:r>
          </w:p>
        </w:tc>
        <w:tc>
          <w:tcPr>
            <w:tcW w:w="866" w:type="pct"/>
            <w:hideMark/>
          </w:tcPr>
          <w:p w14:paraId="1BAF4490" w14:textId="77777777" w:rsidR="008132C7" w:rsidRPr="00075FB8" w:rsidRDefault="008132C7" w:rsidP="009A4427">
            <w:pPr>
              <w:tabs>
                <w:tab w:val="left" w:pos="5448"/>
              </w:tabs>
              <w:rPr>
                <w:b/>
                <w:bCs/>
              </w:rPr>
            </w:pPr>
            <w:r w:rsidRPr="00075FB8">
              <w:rPr>
                <w:b/>
                <w:bCs/>
              </w:rPr>
              <w:t>ASAv5</w:t>
            </w:r>
          </w:p>
        </w:tc>
        <w:tc>
          <w:tcPr>
            <w:tcW w:w="866" w:type="pct"/>
          </w:tcPr>
          <w:p w14:paraId="2DE5F652" w14:textId="77777777" w:rsidR="008132C7" w:rsidRPr="00075FB8" w:rsidRDefault="008132C7" w:rsidP="009A4427">
            <w:pPr>
              <w:tabs>
                <w:tab w:val="left" w:pos="5448"/>
              </w:tabs>
              <w:rPr>
                <w:b/>
                <w:bCs/>
              </w:rPr>
            </w:pPr>
            <w:r w:rsidRPr="00075FB8">
              <w:rPr>
                <w:b/>
                <w:bCs/>
              </w:rPr>
              <w:t>ASAv10</w:t>
            </w:r>
          </w:p>
        </w:tc>
        <w:tc>
          <w:tcPr>
            <w:tcW w:w="864" w:type="pct"/>
          </w:tcPr>
          <w:p w14:paraId="6A276F7E" w14:textId="77777777" w:rsidR="008132C7" w:rsidRPr="00075FB8" w:rsidRDefault="008132C7" w:rsidP="009A4427">
            <w:pPr>
              <w:tabs>
                <w:tab w:val="left" w:pos="5448"/>
              </w:tabs>
              <w:rPr>
                <w:b/>
                <w:bCs/>
              </w:rPr>
            </w:pPr>
            <w:r w:rsidRPr="00075FB8">
              <w:rPr>
                <w:b/>
                <w:bCs/>
              </w:rPr>
              <w:t>ASAv30</w:t>
            </w:r>
          </w:p>
        </w:tc>
        <w:tc>
          <w:tcPr>
            <w:tcW w:w="864" w:type="pct"/>
          </w:tcPr>
          <w:p w14:paraId="05ED2E76" w14:textId="77777777" w:rsidR="008132C7" w:rsidRPr="00075FB8" w:rsidRDefault="008132C7" w:rsidP="009A4427">
            <w:pPr>
              <w:tabs>
                <w:tab w:val="left" w:pos="5448"/>
              </w:tabs>
              <w:rPr>
                <w:b/>
                <w:bCs/>
              </w:rPr>
            </w:pPr>
            <w:r w:rsidRPr="00075FB8">
              <w:rPr>
                <w:b/>
                <w:bCs/>
              </w:rPr>
              <w:t>ASAv50</w:t>
            </w:r>
          </w:p>
        </w:tc>
      </w:tr>
      <w:tr w:rsidR="008132C7" w:rsidRPr="00075FB8" w14:paraId="1BAC9658" w14:textId="77777777" w:rsidTr="009A4427">
        <w:trPr>
          <w:trHeight w:val="506"/>
          <w:jc w:val="center"/>
        </w:trPr>
        <w:tc>
          <w:tcPr>
            <w:tcW w:w="1540" w:type="pct"/>
            <w:hideMark/>
          </w:tcPr>
          <w:p w14:paraId="0BC7BAAE" w14:textId="77777777" w:rsidR="008132C7" w:rsidRPr="00075FB8" w:rsidRDefault="008132C7" w:rsidP="009A4427">
            <w:pPr>
              <w:tabs>
                <w:tab w:val="left" w:pos="5448"/>
              </w:tabs>
            </w:pPr>
            <w:r w:rsidRPr="00075FB8">
              <w:t>Stateful inspection throughput (maximum)</w:t>
            </w:r>
            <w:r w:rsidRPr="00075FB8">
              <w:rPr>
                <w:vertAlign w:val="superscript"/>
              </w:rPr>
              <w:t>1</w:t>
            </w:r>
          </w:p>
        </w:tc>
        <w:tc>
          <w:tcPr>
            <w:tcW w:w="866" w:type="pct"/>
            <w:hideMark/>
          </w:tcPr>
          <w:p w14:paraId="085152FF" w14:textId="77777777" w:rsidR="008132C7" w:rsidRPr="00075FB8" w:rsidRDefault="008132C7" w:rsidP="009A4427">
            <w:pPr>
              <w:tabs>
                <w:tab w:val="left" w:pos="5448"/>
              </w:tabs>
              <w:jc w:val="center"/>
            </w:pPr>
            <w:r w:rsidRPr="00075FB8">
              <w:t>100 Mbps</w:t>
            </w:r>
          </w:p>
        </w:tc>
        <w:tc>
          <w:tcPr>
            <w:tcW w:w="866" w:type="pct"/>
            <w:tcBorders>
              <w:bottom w:val="single" w:sz="4" w:space="0" w:color="auto"/>
            </w:tcBorders>
          </w:tcPr>
          <w:p w14:paraId="32E9B370" w14:textId="77777777" w:rsidR="008132C7" w:rsidRPr="00075FB8" w:rsidRDefault="008132C7" w:rsidP="009A4427">
            <w:pPr>
              <w:tabs>
                <w:tab w:val="left" w:pos="5448"/>
              </w:tabs>
              <w:jc w:val="center"/>
            </w:pPr>
            <w:r w:rsidRPr="00075FB8">
              <w:t>1 Gbps</w:t>
            </w:r>
          </w:p>
        </w:tc>
        <w:tc>
          <w:tcPr>
            <w:tcW w:w="864" w:type="pct"/>
            <w:tcBorders>
              <w:bottom w:val="single" w:sz="4" w:space="0" w:color="auto"/>
            </w:tcBorders>
          </w:tcPr>
          <w:p w14:paraId="4A95AF5F" w14:textId="77777777" w:rsidR="008132C7" w:rsidRPr="00075FB8" w:rsidRDefault="008132C7" w:rsidP="009A4427">
            <w:pPr>
              <w:tabs>
                <w:tab w:val="left" w:pos="5448"/>
              </w:tabs>
              <w:jc w:val="center"/>
            </w:pPr>
            <w:r w:rsidRPr="00075FB8">
              <w:t>2 Gbps</w:t>
            </w:r>
          </w:p>
        </w:tc>
        <w:tc>
          <w:tcPr>
            <w:tcW w:w="864" w:type="pct"/>
            <w:tcBorders>
              <w:bottom w:val="single" w:sz="4" w:space="0" w:color="auto"/>
            </w:tcBorders>
          </w:tcPr>
          <w:p w14:paraId="6B75A7A0" w14:textId="77777777" w:rsidR="008132C7" w:rsidRPr="00075FB8" w:rsidRDefault="008132C7" w:rsidP="009A4427">
            <w:pPr>
              <w:tabs>
                <w:tab w:val="left" w:pos="5448"/>
              </w:tabs>
              <w:jc w:val="center"/>
            </w:pPr>
            <w:r w:rsidRPr="00075FB8">
              <w:t>10 G</w:t>
            </w:r>
            <w:r>
              <w:t>b</w:t>
            </w:r>
            <w:r w:rsidRPr="00075FB8">
              <w:t>ps</w:t>
            </w:r>
          </w:p>
        </w:tc>
      </w:tr>
      <w:tr w:rsidR="008132C7" w:rsidRPr="00075FB8" w14:paraId="1AD79177" w14:textId="77777777" w:rsidTr="009A4427">
        <w:trPr>
          <w:trHeight w:val="734"/>
          <w:jc w:val="center"/>
        </w:trPr>
        <w:tc>
          <w:tcPr>
            <w:tcW w:w="1540" w:type="pct"/>
            <w:hideMark/>
          </w:tcPr>
          <w:p w14:paraId="47107321" w14:textId="77777777" w:rsidR="008132C7" w:rsidRPr="00075FB8" w:rsidRDefault="008132C7" w:rsidP="009A4427">
            <w:pPr>
              <w:tabs>
                <w:tab w:val="left" w:pos="5448"/>
              </w:tabs>
            </w:pPr>
            <w:r w:rsidRPr="00075FB8">
              <w:t>Stateful inspection throughput (multiprotocol)</w:t>
            </w:r>
            <w:r w:rsidRPr="00075FB8">
              <w:rPr>
                <w:vertAlign w:val="superscript"/>
              </w:rPr>
              <w:t>2</w:t>
            </w:r>
          </w:p>
        </w:tc>
        <w:tc>
          <w:tcPr>
            <w:tcW w:w="866" w:type="pct"/>
            <w:tcBorders>
              <w:right w:val="single" w:sz="4" w:space="0" w:color="auto"/>
            </w:tcBorders>
            <w:hideMark/>
          </w:tcPr>
          <w:p w14:paraId="5D1D8590" w14:textId="77777777" w:rsidR="008132C7" w:rsidRPr="00075FB8" w:rsidRDefault="008132C7" w:rsidP="009A4427">
            <w:pPr>
              <w:tabs>
                <w:tab w:val="left" w:pos="5448"/>
              </w:tabs>
              <w:jc w:val="center"/>
            </w:pPr>
            <w:r w:rsidRPr="00075FB8">
              <w:t>50 Mbps</w:t>
            </w:r>
          </w:p>
        </w:tc>
        <w:tc>
          <w:tcPr>
            <w:tcW w:w="866" w:type="pct"/>
            <w:tcBorders>
              <w:top w:val="single" w:sz="4" w:space="0" w:color="auto"/>
              <w:left w:val="single" w:sz="4" w:space="0" w:color="auto"/>
              <w:bottom w:val="single" w:sz="4" w:space="0" w:color="auto"/>
              <w:right w:val="single" w:sz="4" w:space="0" w:color="auto"/>
            </w:tcBorders>
            <w:shd w:val="clear" w:color="auto" w:fill="FFFFFF"/>
          </w:tcPr>
          <w:p w14:paraId="5099D794" w14:textId="77777777" w:rsidR="008132C7" w:rsidRPr="00075FB8" w:rsidRDefault="008132C7" w:rsidP="009A4427">
            <w:pPr>
              <w:jc w:val="center"/>
            </w:pPr>
            <w:r w:rsidRPr="00075FB8">
              <w:t>500 Mbps</w:t>
            </w:r>
          </w:p>
        </w:tc>
        <w:tc>
          <w:tcPr>
            <w:tcW w:w="864" w:type="pct"/>
            <w:tcBorders>
              <w:top w:val="single" w:sz="4" w:space="0" w:color="auto"/>
              <w:left w:val="single" w:sz="4" w:space="0" w:color="auto"/>
              <w:bottom w:val="single" w:sz="4" w:space="0" w:color="auto"/>
              <w:right w:val="single" w:sz="4" w:space="0" w:color="auto"/>
            </w:tcBorders>
            <w:shd w:val="clear" w:color="auto" w:fill="FFFFFF"/>
          </w:tcPr>
          <w:p w14:paraId="38F022AE" w14:textId="77777777" w:rsidR="008132C7" w:rsidRPr="00075FB8" w:rsidRDefault="008132C7" w:rsidP="009A4427">
            <w:pPr>
              <w:jc w:val="center"/>
            </w:pPr>
            <w:r w:rsidRPr="00075FB8">
              <w:t>1 Gbps</w:t>
            </w:r>
          </w:p>
        </w:tc>
        <w:tc>
          <w:tcPr>
            <w:tcW w:w="864" w:type="pct"/>
            <w:tcBorders>
              <w:top w:val="single" w:sz="4" w:space="0" w:color="auto"/>
              <w:left w:val="single" w:sz="4" w:space="0" w:color="auto"/>
              <w:bottom w:val="single" w:sz="4" w:space="0" w:color="auto"/>
              <w:right w:val="single" w:sz="4" w:space="0" w:color="auto"/>
            </w:tcBorders>
            <w:shd w:val="clear" w:color="auto" w:fill="FFFFFF"/>
          </w:tcPr>
          <w:p w14:paraId="6F6F45D9" w14:textId="77777777" w:rsidR="008132C7" w:rsidRPr="00075FB8" w:rsidRDefault="008132C7" w:rsidP="009A4427">
            <w:pPr>
              <w:jc w:val="center"/>
            </w:pPr>
            <w:r w:rsidRPr="00075FB8">
              <w:t>5 Gbps</w:t>
            </w:r>
          </w:p>
        </w:tc>
      </w:tr>
      <w:tr w:rsidR="008132C7" w:rsidRPr="00075FB8" w14:paraId="504FBB84" w14:textId="77777777" w:rsidTr="009A4427">
        <w:trPr>
          <w:trHeight w:val="734"/>
          <w:jc w:val="center"/>
        </w:trPr>
        <w:tc>
          <w:tcPr>
            <w:tcW w:w="1540" w:type="pct"/>
            <w:hideMark/>
          </w:tcPr>
          <w:p w14:paraId="5AF450FB" w14:textId="77777777" w:rsidR="008132C7" w:rsidRPr="00075FB8" w:rsidRDefault="008132C7" w:rsidP="009A4427">
            <w:pPr>
              <w:tabs>
                <w:tab w:val="left" w:pos="5448"/>
              </w:tabs>
            </w:pPr>
            <w:r w:rsidRPr="00075FB8">
              <w:t>Advanced Encryption Standard (AES) VPN throughput</w:t>
            </w:r>
            <w:r w:rsidRPr="00075FB8">
              <w:rPr>
                <w:vertAlign w:val="superscript"/>
              </w:rPr>
              <w:t>3</w:t>
            </w:r>
          </w:p>
        </w:tc>
        <w:tc>
          <w:tcPr>
            <w:tcW w:w="866" w:type="pct"/>
            <w:tcBorders>
              <w:right w:val="single" w:sz="4" w:space="0" w:color="auto"/>
            </w:tcBorders>
            <w:hideMark/>
          </w:tcPr>
          <w:p w14:paraId="69D38359" w14:textId="77777777" w:rsidR="008132C7" w:rsidRPr="00075FB8" w:rsidRDefault="008132C7" w:rsidP="009A4427">
            <w:pPr>
              <w:tabs>
                <w:tab w:val="left" w:pos="5448"/>
              </w:tabs>
              <w:jc w:val="center"/>
            </w:pPr>
            <w:r w:rsidRPr="00075FB8">
              <w:t>30 Mbps</w:t>
            </w:r>
          </w:p>
        </w:tc>
        <w:tc>
          <w:tcPr>
            <w:tcW w:w="866" w:type="pct"/>
            <w:tcBorders>
              <w:top w:val="single" w:sz="4" w:space="0" w:color="auto"/>
              <w:left w:val="single" w:sz="4" w:space="0" w:color="auto"/>
              <w:bottom w:val="single" w:sz="4" w:space="0" w:color="auto"/>
              <w:right w:val="single" w:sz="4" w:space="0" w:color="auto"/>
            </w:tcBorders>
            <w:shd w:val="clear" w:color="auto" w:fill="FFFFFF"/>
          </w:tcPr>
          <w:p w14:paraId="7262E930" w14:textId="77777777" w:rsidR="008132C7" w:rsidRPr="00075FB8" w:rsidRDefault="008132C7" w:rsidP="009A4427">
            <w:pPr>
              <w:jc w:val="center"/>
            </w:pPr>
            <w:r w:rsidRPr="00075FB8">
              <w:t>125 Mbps</w:t>
            </w:r>
          </w:p>
        </w:tc>
        <w:tc>
          <w:tcPr>
            <w:tcW w:w="864" w:type="pct"/>
            <w:tcBorders>
              <w:top w:val="single" w:sz="4" w:space="0" w:color="auto"/>
              <w:left w:val="single" w:sz="4" w:space="0" w:color="auto"/>
              <w:bottom w:val="single" w:sz="4" w:space="0" w:color="auto"/>
              <w:right w:val="single" w:sz="4" w:space="0" w:color="auto"/>
            </w:tcBorders>
            <w:shd w:val="clear" w:color="auto" w:fill="FFFFFF"/>
          </w:tcPr>
          <w:p w14:paraId="5798B9F1" w14:textId="77777777" w:rsidR="008132C7" w:rsidRPr="00075FB8" w:rsidRDefault="008132C7" w:rsidP="009A4427">
            <w:pPr>
              <w:jc w:val="center"/>
            </w:pPr>
            <w:r w:rsidRPr="00075FB8">
              <w:t>1 Gbps</w:t>
            </w:r>
          </w:p>
        </w:tc>
        <w:tc>
          <w:tcPr>
            <w:tcW w:w="864" w:type="pct"/>
            <w:tcBorders>
              <w:top w:val="single" w:sz="4" w:space="0" w:color="auto"/>
              <w:left w:val="single" w:sz="4" w:space="0" w:color="auto"/>
              <w:bottom w:val="single" w:sz="4" w:space="0" w:color="auto"/>
              <w:right w:val="single" w:sz="4" w:space="0" w:color="auto"/>
            </w:tcBorders>
            <w:shd w:val="clear" w:color="auto" w:fill="FFFFFF"/>
          </w:tcPr>
          <w:p w14:paraId="192234C9" w14:textId="77777777" w:rsidR="008132C7" w:rsidRPr="00075FB8" w:rsidRDefault="008132C7" w:rsidP="009A4427">
            <w:pPr>
              <w:jc w:val="center"/>
            </w:pPr>
            <w:r w:rsidRPr="00075FB8">
              <w:t>3 Gbps</w:t>
            </w:r>
          </w:p>
        </w:tc>
      </w:tr>
      <w:tr w:rsidR="008132C7" w:rsidRPr="00075FB8" w14:paraId="024C5513" w14:textId="77777777" w:rsidTr="009A4427">
        <w:trPr>
          <w:trHeight w:val="278"/>
          <w:jc w:val="center"/>
        </w:trPr>
        <w:tc>
          <w:tcPr>
            <w:tcW w:w="1540" w:type="pct"/>
            <w:hideMark/>
          </w:tcPr>
          <w:p w14:paraId="1DD98F25" w14:textId="77777777" w:rsidR="008132C7" w:rsidRPr="00075FB8" w:rsidRDefault="008132C7" w:rsidP="009A4427">
            <w:pPr>
              <w:tabs>
                <w:tab w:val="left" w:pos="5448"/>
              </w:tabs>
            </w:pPr>
            <w:r w:rsidRPr="00075FB8">
              <w:t>Connections per second</w:t>
            </w:r>
          </w:p>
        </w:tc>
        <w:tc>
          <w:tcPr>
            <w:tcW w:w="866" w:type="pct"/>
            <w:hideMark/>
          </w:tcPr>
          <w:p w14:paraId="3E555043" w14:textId="77777777" w:rsidR="008132C7" w:rsidRPr="00075FB8" w:rsidRDefault="008132C7" w:rsidP="009A4427">
            <w:pPr>
              <w:tabs>
                <w:tab w:val="left" w:pos="5448"/>
              </w:tabs>
              <w:jc w:val="center"/>
            </w:pPr>
            <w:r w:rsidRPr="00075FB8">
              <w:t>8,000</w:t>
            </w:r>
          </w:p>
        </w:tc>
        <w:tc>
          <w:tcPr>
            <w:tcW w:w="866" w:type="pct"/>
            <w:tcBorders>
              <w:top w:val="single" w:sz="4" w:space="0" w:color="auto"/>
            </w:tcBorders>
          </w:tcPr>
          <w:p w14:paraId="69F501AA" w14:textId="77777777" w:rsidR="008132C7" w:rsidRPr="00075FB8" w:rsidRDefault="008132C7" w:rsidP="009A4427">
            <w:pPr>
              <w:tabs>
                <w:tab w:val="left" w:pos="5448"/>
              </w:tabs>
              <w:jc w:val="center"/>
            </w:pPr>
            <w:r w:rsidRPr="00075FB8">
              <w:t>20,000</w:t>
            </w:r>
          </w:p>
        </w:tc>
        <w:tc>
          <w:tcPr>
            <w:tcW w:w="864" w:type="pct"/>
            <w:tcBorders>
              <w:top w:val="single" w:sz="4" w:space="0" w:color="auto"/>
            </w:tcBorders>
          </w:tcPr>
          <w:p w14:paraId="774DC31A" w14:textId="77777777" w:rsidR="008132C7" w:rsidRPr="00075FB8" w:rsidRDefault="008132C7" w:rsidP="009A4427">
            <w:pPr>
              <w:tabs>
                <w:tab w:val="left" w:pos="5448"/>
              </w:tabs>
              <w:jc w:val="center"/>
            </w:pPr>
            <w:r w:rsidRPr="00075FB8">
              <w:t>60,000</w:t>
            </w:r>
          </w:p>
        </w:tc>
        <w:tc>
          <w:tcPr>
            <w:tcW w:w="864" w:type="pct"/>
            <w:tcBorders>
              <w:top w:val="single" w:sz="4" w:space="0" w:color="auto"/>
            </w:tcBorders>
          </w:tcPr>
          <w:p w14:paraId="7D42AF4F" w14:textId="77777777" w:rsidR="008132C7" w:rsidRPr="00075FB8" w:rsidRDefault="008132C7" w:rsidP="009A4427">
            <w:pPr>
              <w:tabs>
                <w:tab w:val="left" w:pos="5448"/>
              </w:tabs>
              <w:jc w:val="center"/>
            </w:pPr>
            <w:r w:rsidRPr="00075FB8">
              <w:t>120,000</w:t>
            </w:r>
          </w:p>
        </w:tc>
      </w:tr>
      <w:tr w:rsidR="008132C7" w:rsidRPr="00075FB8" w14:paraId="28B9D606" w14:textId="77777777" w:rsidTr="009A4427">
        <w:trPr>
          <w:trHeight w:val="265"/>
          <w:jc w:val="center"/>
        </w:trPr>
        <w:tc>
          <w:tcPr>
            <w:tcW w:w="1540" w:type="pct"/>
            <w:hideMark/>
          </w:tcPr>
          <w:p w14:paraId="4568789E" w14:textId="77777777" w:rsidR="008132C7" w:rsidRPr="00075FB8" w:rsidRDefault="008132C7" w:rsidP="009A4427">
            <w:pPr>
              <w:tabs>
                <w:tab w:val="left" w:pos="5448"/>
              </w:tabs>
            </w:pPr>
            <w:r w:rsidRPr="00075FB8">
              <w:t>Concurrent sessions</w:t>
            </w:r>
          </w:p>
        </w:tc>
        <w:tc>
          <w:tcPr>
            <w:tcW w:w="866" w:type="pct"/>
            <w:hideMark/>
          </w:tcPr>
          <w:p w14:paraId="53E82083" w14:textId="77777777" w:rsidR="008132C7" w:rsidRPr="00075FB8" w:rsidRDefault="008132C7" w:rsidP="009A4427">
            <w:pPr>
              <w:tabs>
                <w:tab w:val="left" w:pos="5448"/>
              </w:tabs>
              <w:jc w:val="center"/>
            </w:pPr>
            <w:r w:rsidRPr="00075FB8">
              <w:t>50,000</w:t>
            </w:r>
          </w:p>
        </w:tc>
        <w:tc>
          <w:tcPr>
            <w:tcW w:w="866" w:type="pct"/>
          </w:tcPr>
          <w:p w14:paraId="0B342DA4" w14:textId="77777777" w:rsidR="008132C7" w:rsidRPr="00075FB8" w:rsidRDefault="008132C7" w:rsidP="009A4427">
            <w:pPr>
              <w:tabs>
                <w:tab w:val="left" w:pos="5448"/>
              </w:tabs>
              <w:jc w:val="center"/>
            </w:pPr>
            <w:r w:rsidRPr="00075FB8">
              <w:t>100,000</w:t>
            </w:r>
          </w:p>
        </w:tc>
        <w:tc>
          <w:tcPr>
            <w:tcW w:w="864" w:type="pct"/>
          </w:tcPr>
          <w:p w14:paraId="6BC79D34" w14:textId="77777777" w:rsidR="008132C7" w:rsidRPr="00075FB8" w:rsidRDefault="008132C7" w:rsidP="009A4427">
            <w:pPr>
              <w:tabs>
                <w:tab w:val="left" w:pos="5448"/>
              </w:tabs>
              <w:jc w:val="center"/>
            </w:pPr>
            <w:r w:rsidRPr="00075FB8">
              <w:t>500,000</w:t>
            </w:r>
          </w:p>
        </w:tc>
        <w:tc>
          <w:tcPr>
            <w:tcW w:w="864" w:type="pct"/>
          </w:tcPr>
          <w:p w14:paraId="63E6CFAC" w14:textId="77777777" w:rsidR="008132C7" w:rsidRPr="00075FB8" w:rsidRDefault="008132C7" w:rsidP="009A4427">
            <w:pPr>
              <w:tabs>
                <w:tab w:val="left" w:pos="5448"/>
              </w:tabs>
              <w:jc w:val="center"/>
            </w:pPr>
            <w:r w:rsidRPr="00075FB8">
              <w:t>2,000,000</w:t>
            </w:r>
          </w:p>
        </w:tc>
      </w:tr>
      <w:tr w:rsidR="008132C7" w:rsidRPr="00075FB8" w14:paraId="62027130" w14:textId="77777777" w:rsidTr="009A4427">
        <w:trPr>
          <w:trHeight w:val="265"/>
          <w:jc w:val="center"/>
        </w:trPr>
        <w:tc>
          <w:tcPr>
            <w:tcW w:w="1540" w:type="pct"/>
            <w:hideMark/>
          </w:tcPr>
          <w:p w14:paraId="7C54642A" w14:textId="77777777" w:rsidR="008132C7" w:rsidRPr="00075FB8" w:rsidRDefault="008132C7" w:rsidP="009A4427">
            <w:pPr>
              <w:tabs>
                <w:tab w:val="left" w:pos="5448"/>
              </w:tabs>
            </w:pPr>
            <w:r w:rsidRPr="00075FB8">
              <w:t>IPsec VPN peers</w:t>
            </w:r>
          </w:p>
        </w:tc>
        <w:tc>
          <w:tcPr>
            <w:tcW w:w="866" w:type="pct"/>
            <w:hideMark/>
          </w:tcPr>
          <w:p w14:paraId="4C93A41B" w14:textId="77777777" w:rsidR="008132C7" w:rsidRPr="00075FB8" w:rsidRDefault="008132C7" w:rsidP="009A4427">
            <w:pPr>
              <w:tabs>
                <w:tab w:val="left" w:pos="5448"/>
              </w:tabs>
              <w:jc w:val="center"/>
            </w:pPr>
            <w:r w:rsidRPr="00075FB8">
              <w:t>50</w:t>
            </w:r>
          </w:p>
        </w:tc>
        <w:tc>
          <w:tcPr>
            <w:tcW w:w="866" w:type="pct"/>
          </w:tcPr>
          <w:p w14:paraId="570B7B98" w14:textId="77777777" w:rsidR="008132C7" w:rsidRPr="00075FB8" w:rsidRDefault="008132C7" w:rsidP="009A4427">
            <w:pPr>
              <w:tabs>
                <w:tab w:val="left" w:pos="5448"/>
              </w:tabs>
              <w:jc w:val="center"/>
            </w:pPr>
            <w:r w:rsidRPr="00075FB8">
              <w:t>250</w:t>
            </w:r>
          </w:p>
        </w:tc>
        <w:tc>
          <w:tcPr>
            <w:tcW w:w="864" w:type="pct"/>
          </w:tcPr>
          <w:p w14:paraId="6E91639D" w14:textId="77777777" w:rsidR="008132C7" w:rsidRPr="00075FB8" w:rsidRDefault="008132C7" w:rsidP="009A4427">
            <w:pPr>
              <w:tabs>
                <w:tab w:val="left" w:pos="5448"/>
              </w:tabs>
              <w:jc w:val="center"/>
            </w:pPr>
            <w:r w:rsidRPr="00075FB8">
              <w:t>750</w:t>
            </w:r>
          </w:p>
        </w:tc>
        <w:tc>
          <w:tcPr>
            <w:tcW w:w="864" w:type="pct"/>
          </w:tcPr>
          <w:p w14:paraId="5AA75F5E" w14:textId="77777777" w:rsidR="008132C7" w:rsidRPr="00075FB8" w:rsidRDefault="008132C7" w:rsidP="009A4427">
            <w:pPr>
              <w:tabs>
                <w:tab w:val="left" w:pos="5448"/>
              </w:tabs>
              <w:jc w:val="center"/>
            </w:pPr>
            <w:r w:rsidRPr="00075FB8">
              <w:t>10,000</w:t>
            </w:r>
          </w:p>
        </w:tc>
      </w:tr>
      <w:tr w:rsidR="008132C7" w:rsidRPr="00075FB8" w14:paraId="0AFFAF1F" w14:textId="77777777" w:rsidTr="009A4427">
        <w:trPr>
          <w:trHeight w:val="734"/>
          <w:jc w:val="center"/>
        </w:trPr>
        <w:tc>
          <w:tcPr>
            <w:tcW w:w="1540" w:type="pct"/>
            <w:hideMark/>
          </w:tcPr>
          <w:p w14:paraId="12BD28B0" w14:textId="77777777" w:rsidR="008132C7" w:rsidRPr="00075FB8" w:rsidRDefault="008132C7" w:rsidP="009A4427">
            <w:pPr>
              <w:tabs>
                <w:tab w:val="left" w:pos="5448"/>
              </w:tabs>
            </w:pPr>
            <w:r w:rsidRPr="00075FB8">
              <w:lastRenderedPageBreak/>
              <w:t>Cisco AnyConnect</w:t>
            </w:r>
            <w:r w:rsidRPr="00075FB8">
              <w:rPr>
                <w:vertAlign w:val="superscript"/>
              </w:rPr>
              <w:t>®</w:t>
            </w:r>
            <w:r w:rsidRPr="00075FB8">
              <w:t> or clientless VPN user sessions</w:t>
            </w:r>
          </w:p>
        </w:tc>
        <w:tc>
          <w:tcPr>
            <w:tcW w:w="866" w:type="pct"/>
            <w:hideMark/>
          </w:tcPr>
          <w:p w14:paraId="7DCEB124" w14:textId="77777777" w:rsidR="008132C7" w:rsidRPr="00075FB8" w:rsidRDefault="008132C7" w:rsidP="009A4427">
            <w:pPr>
              <w:tabs>
                <w:tab w:val="left" w:pos="5448"/>
              </w:tabs>
              <w:jc w:val="center"/>
            </w:pPr>
            <w:r w:rsidRPr="00075FB8">
              <w:t>50</w:t>
            </w:r>
          </w:p>
        </w:tc>
        <w:tc>
          <w:tcPr>
            <w:tcW w:w="866" w:type="pct"/>
          </w:tcPr>
          <w:p w14:paraId="7D6E9DAC" w14:textId="77777777" w:rsidR="008132C7" w:rsidRPr="00075FB8" w:rsidRDefault="008132C7" w:rsidP="009A4427">
            <w:pPr>
              <w:tabs>
                <w:tab w:val="left" w:pos="5448"/>
              </w:tabs>
              <w:jc w:val="center"/>
            </w:pPr>
            <w:r w:rsidRPr="00075FB8">
              <w:t>250</w:t>
            </w:r>
          </w:p>
        </w:tc>
        <w:tc>
          <w:tcPr>
            <w:tcW w:w="864" w:type="pct"/>
          </w:tcPr>
          <w:p w14:paraId="17A3C965" w14:textId="77777777" w:rsidR="008132C7" w:rsidRPr="00075FB8" w:rsidRDefault="008132C7" w:rsidP="009A4427">
            <w:pPr>
              <w:tabs>
                <w:tab w:val="left" w:pos="5448"/>
              </w:tabs>
              <w:jc w:val="center"/>
            </w:pPr>
            <w:r w:rsidRPr="00075FB8">
              <w:t>750</w:t>
            </w:r>
          </w:p>
        </w:tc>
        <w:tc>
          <w:tcPr>
            <w:tcW w:w="864" w:type="pct"/>
          </w:tcPr>
          <w:p w14:paraId="0171EF8D" w14:textId="77777777" w:rsidR="008132C7" w:rsidRPr="00075FB8" w:rsidRDefault="008132C7" w:rsidP="009A4427">
            <w:pPr>
              <w:tabs>
                <w:tab w:val="left" w:pos="5448"/>
              </w:tabs>
              <w:jc w:val="center"/>
            </w:pPr>
            <w:r w:rsidRPr="00075FB8">
              <w:t>10,000</w:t>
            </w:r>
          </w:p>
        </w:tc>
      </w:tr>
      <w:tr w:rsidR="008132C7" w:rsidRPr="00075FB8" w14:paraId="2CF49A52" w14:textId="77777777" w:rsidTr="009A4427">
        <w:trPr>
          <w:trHeight w:val="278"/>
          <w:jc w:val="center"/>
        </w:trPr>
        <w:tc>
          <w:tcPr>
            <w:tcW w:w="1540" w:type="pct"/>
            <w:hideMark/>
          </w:tcPr>
          <w:p w14:paraId="0DEDE2E7" w14:textId="77777777" w:rsidR="008132C7" w:rsidRPr="00075FB8" w:rsidRDefault="008132C7" w:rsidP="009A4427">
            <w:pPr>
              <w:tabs>
                <w:tab w:val="left" w:pos="5448"/>
              </w:tabs>
            </w:pPr>
            <w:r w:rsidRPr="00075FB8">
              <w:t>Modes</w:t>
            </w:r>
          </w:p>
        </w:tc>
        <w:tc>
          <w:tcPr>
            <w:tcW w:w="3460" w:type="pct"/>
            <w:gridSpan w:val="4"/>
            <w:hideMark/>
          </w:tcPr>
          <w:p w14:paraId="7A265E17" w14:textId="77777777" w:rsidR="008132C7" w:rsidRPr="00075FB8" w:rsidRDefault="008132C7" w:rsidP="009A4427">
            <w:pPr>
              <w:tabs>
                <w:tab w:val="left" w:pos="5448"/>
              </w:tabs>
              <w:jc w:val="center"/>
            </w:pPr>
            <w:r w:rsidRPr="00075FB8">
              <w:t>Routed and transparent</w:t>
            </w:r>
          </w:p>
        </w:tc>
      </w:tr>
      <w:tr w:rsidR="008132C7" w:rsidRPr="00075FB8" w14:paraId="293F6FF6" w14:textId="77777777" w:rsidTr="009A4427">
        <w:trPr>
          <w:trHeight w:val="265"/>
          <w:jc w:val="center"/>
        </w:trPr>
        <w:tc>
          <w:tcPr>
            <w:tcW w:w="1540" w:type="pct"/>
            <w:hideMark/>
          </w:tcPr>
          <w:p w14:paraId="3ED104B2" w14:textId="77777777" w:rsidR="008132C7" w:rsidRPr="00075FB8" w:rsidRDefault="008132C7" w:rsidP="009A4427">
            <w:pPr>
              <w:tabs>
                <w:tab w:val="left" w:pos="5448"/>
              </w:tabs>
            </w:pPr>
            <w:r w:rsidRPr="00075FB8">
              <w:t>Virtual CPUs</w:t>
            </w:r>
          </w:p>
        </w:tc>
        <w:tc>
          <w:tcPr>
            <w:tcW w:w="866" w:type="pct"/>
            <w:hideMark/>
          </w:tcPr>
          <w:p w14:paraId="73ADF063" w14:textId="77777777" w:rsidR="008132C7" w:rsidRPr="00075FB8" w:rsidRDefault="008132C7" w:rsidP="009A4427">
            <w:pPr>
              <w:tabs>
                <w:tab w:val="left" w:pos="5448"/>
              </w:tabs>
              <w:jc w:val="center"/>
            </w:pPr>
            <w:r w:rsidRPr="00075FB8">
              <w:t>1</w:t>
            </w:r>
          </w:p>
        </w:tc>
        <w:tc>
          <w:tcPr>
            <w:tcW w:w="866" w:type="pct"/>
          </w:tcPr>
          <w:p w14:paraId="72EBE9FE" w14:textId="77777777" w:rsidR="008132C7" w:rsidRPr="00075FB8" w:rsidRDefault="008132C7" w:rsidP="009A4427">
            <w:pPr>
              <w:tabs>
                <w:tab w:val="left" w:pos="5448"/>
              </w:tabs>
              <w:jc w:val="center"/>
            </w:pPr>
            <w:r w:rsidRPr="00075FB8">
              <w:t>1</w:t>
            </w:r>
          </w:p>
        </w:tc>
        <w:tc>
          <w:tcPr>
            <w:tcW w:w="864" w:type="pct"/>
          </w:tcPr>
          <w:p w14:paraId="5F7CA1FE" w14:textId="77777777" w:rsidR="008132C7" w:rsidRPr="00075FB8" w:rsidRDefault="008132C7" w:rsidP="009A4427">
            <w:pPr>
              <w:tabs>
                <w:tab w:val="left" w:pos="5448"/>
              </w:tabs>
              <w:jc w:val="center"/>
            </w:pPr>
            <w:r w:rsidRPr="00075FB8">
              <w:t>4</w:t>
            </w:r>
          </w:p>
        </w:tc>
        <w:tc>
          <w:tcPr>
            <w:tcW w:w="864" w:type="pct"/>
          </w:tcPr>
          <w:p w14:paraId="4B5F7CB1" w14:textId="77777777" w:rsidR="008132C7" w:rsidRPr="00075FB8" w:rsidRDefault="008132C7" w:rsidP="009A4427">
            <w:pPr>
              <w:tabs>
                <w:tab w:val="left" w:pos="5448"/>
              </w:tabs>
              <w:jc w:val="center"/>
            </w:pPr>
            <w:r w:rsidRPr="00075FB8">
              <w:t>8</w:t>
            </w:r>
          </w:p>
        </w:tc>
      </w:tr>
      <w:tr w:rsidR="008132C7" w:rsidRPr="00075FB8" w14:paraId="5D291C12" w14:textId="77777777" w:rsidTr="009A4427">
        <w:trPr>
          <w:trHeight w:val="974"/>
          <w:jc w:val="center"/>
        </w:trPr>
        <w:tc>
          <w:tcPr>
            <w:tcW w:w="1540" w:type="pct"/>
            <w:hideMark/>
          </w:tcPr>
          <w:p w14:paraId="01B70C29" w14:textId="77777777" w:rsidR="008132C7" w:rsidRPr="00075FB8" w:rsidRDefault="008132C7" w:rsidP="009A4427">
            <w:pPr>
              <w:tabs>
                <w:tab w:val="left" w:pos="5448"/>
              </w:tabs>
            </w:pPr>
            <w:r w:rsidRPr="00075FB8">
              <w:t>Memory</w:t>
            </w:r>
          </w:p>
        </w:tc>
        <w:tc>
          <w:tcPr>
            <w:tcW w:w="866" w:type="pct"/>
            <w:hideMark/>
          </w:tcPr>
          <w:p w14:paraId="665A2190" w14:textId="77777777" w:rsidR="008132C7" w:rsidRPr="00075FB8" w:rsidRDefault="008132C7" w:rsidP="009A4427">
            <w:pPr>
              <w:tabs>
                <w:tab w:val="left" w:pos="5448"/>
              </w:tabs>
              <w:jc w:val="center"/>
            </w:pPr>
            <w:r w:rsidRPr="00075FB8">
              <w:t>1 GB minimum</w:t>
            </w:r>
            <w:r w:rsidRPr="00075FB8">
              <w:br/>
              <w:t>1.5 GB maximum</w:t>
            </w:r>
          </w:p>
        </w:tc>
        <w:tc>
          <w:tcPr>
            <w:tcW w:w="866" w:type="pct"/>
          </w:tcPr>
          <w:p w14:paraId="2AC672A6" w14:textId="77777777" w:rsidR="008132C7" w:rsidRPr="00075FB8" w:rsidRDefault="008132C7" w:rsidP="009A4427">
            <w:pPr>
              <w:tabs>
                <w:tab w:val="left" w:pos="5448"/>
              </w:tabs>
              <w:jc w:val="center"/>
            </w:pPr>
            <w:r w:rsidRPr="00075FB8">
              <w:t>2 GB</w:t>
            </w:r>
          </w:p>
        </w:tc>
        <w:tc>
          <w:tcPr>
            <w:tcW w:w="864" w:type="pct"/>
          </w:tcPr>
          <w:p w14:paraId="1A2912EA" w14:textId="77777777" w:rsidR="008132C7" w:rsidRPr="00075FB8" w:rsidRDefault="008132C7" w:rsidP="009A4427">
            <w:pPr>
              <w:tabs>
                <w:tab w:val="left" w:pos="5448"/>
              </w:tabs>
              <w:jc w:val="center"/>
            </w:pPr>
            <w:r w:rsidRPr="00075FB8">
              <w:t>2 GB</w:t>
            </w:r>
          </w:p>
        </w:tc>
        <w:tc>
          <w:tcPr>
            <w:tcW w:w="864" w:type="pct"/>
          </w:tcPr>
          <w:p w14:paraId="34C74EDC" w14:textId="77777777" w:rsidR="008132C7" w:rsidRPr="00075FB8" w:rsidRDefault="008132C7" w:rsidP="009A4427">
            <w:pPr>
              <w:tabs>
                <w:tab w:val="left" w:pos="5448"/>
              </w:tabs>
              <w:jc w:val="center"/>
            </w:pPr>
            <w:r w:rsidRPr="00075FB8">
              <w:t>16 GB</w:t>
            </w:r>
          </w:p>
        </w:tc>
      </w:tr>
      <w:tr w:rsidR="008132C7" w:rsidRPr="00075FB8" w14:paraId="40D04232" w14:textId="77777777" w:rsidTr="009A4427">
        <w:trPr>
          <w:trHeight w:val="265"/>
          <w:jc w:val="center"/>
        </w:trPr>
        <w:tc>
          <w:tcPr>
            <w:tcW w:w="1540" w:type="pct"/>
            <w:hideMark/>
          </w:tcPr>
          <w:p w14:paraId="0D26C9B1" w14:textId="77777777" w:rsidR="008132C7" w:rsidRPr="00075FB8" w:rsidRDefault="008132C7" w:rsidP="009A4427">
            <w:pPr>
              <w:tabs>
                <w:tab w:val="left" w:pos="5448"/>
              </w:tabs>
            </w:pPr>
            <w:r w:rsidRPr="00075FB8">
              <w:t>Minimum disk storage</w:t>
            </w:r>
            <w:r w:rsidRPr="00075FB8">
              <w:rPr>
                <w:vertAlign w:val="superscript"/>
              </w:rPr>
              <w:t>4</w:t>
            </w:r>
          </w:p>
        </w:tc>
        <w:tc>
          <w:tcPr>
            <w:tcW w:w="866" w:type="pct"/>
            <w:hideMark/>
          </w:tcPr>
          <w:p w14:paraId="2414350A" w14:textId="77777777" w:rsidR="008132C7" w:rsidRPr="00075FB8" w:rsidRDefault="008132C7" w:rsidP="009A4427">
            <w:pPr>
              <w:tabs>
                <w:tab w:val="left" w:pos="5448"/>
              </w:tabs>
              <w:jc w:val="center"/>
            </w:pPr>
            <w:r w:rsidRPr="00075FB8">
              <w:t>8 GB</w:t>
            </w:r>
          </w:p>
        </w:tc>
        <w:tc>
          <w:tcPr>
            <w:tcW w:w="866" w:type="pct"/>
          </w:tcPr>
          <w:p w14:paraId="36437AC7" w14:textId="77777777" w:rsidR="008132C7" w:rsidRPr="00075FB8" w:rsidRDefault="008132C7" w:rsidP="009A4427">
            <w:pPr>
              <w:tabs>
                <w:tab w:val="left" w:pos="5448"/>
              </w:tabs>
              <w:jc w:val="center"/>
            </w:pPr>
            <w:r w:rsidRPr="00075FB8">
              <w:t>8 GB</w:t>
            </w:r>
          </w:p>
        </w:tc>
        <w:tc>
          <w:tcPr>
            <w:tcW w:w="864" w:type="pct"/>
          </w:tcPr>
          <w:p w14:paraId="55C9FC55" w14:textId="77777777" w:rsidR="008132C7" w:rsidRPr="00075FB8" w:rsidRDefault="008132C7" w:rsidP="009A4427">
            <w:pPr>
              <w:tabs>
                <w:tab w:val="left" w:pos="5448"/>
              </w:tabs>
              <w:jc w:val="center"/>
            </w:pPr>
            <w:r w:rsidRPr="00075FB8">
              <w:t>16 GB</w:t>
            </w:r>
          </w:p>
        </w:tc>
        <w:tc>
          <w:tcPr>
            <w:tcW w:w="864" w:type="pct"/>
          </w:tcPr>
          <w:p w14:paraId="40E23321" w14:textId="77777777" w:rsidR="008132C7" w:rsidRPr="00075FB8" w:rsidRDefault="008132C7" w:rsidP="009A4427">
            <w:pPr>
              <w:tabs>
                <w:tab w:val="left" w:pos="5448"/>
              </w:tabs>
              <w:jc w:val="center"/>
            </w:pPr>
            <w:r w:rsidRPr="00075FB8">
              <w:t>16 GB</w:t>
            </w:r>
          </w:p>
        </w:tc>
      </w:tr>
    </w:tbl>
    <w:p w14:paraId="10883D67" w14:textId="77777777" w:rsidR="008132C7" w:rsidRDefault="008132C7" w:rsidP="008132C7"/>
    <w:p w14:paraId="55A84599" w14:textId="77777777" w:rsidR="008132C7" w:rsidRPr="000C57AF" w:rsidRDefault="008132C7" w:rsidP="008132C7">
      <w:pPr>
        <w:tabs>
          <w:tab w:val="left" w:pos="5448"/>
        </w:tabs>
      </w:pPr>
      <w:r w:rsidRPr="000C57AF">
        <w:t xml:space="preserve">Included support (from TeraGo) with the Managed Firewall service are:  </w:t>
      </w:r>
    </w:p>
    <w:p w14:paraId="3382ECBA" w14:textId="77777777" w:rsidR="008132C7" w:rsidRPr="000C57AF" w:rsidRDefault="008132C7" w:rsidP="008132C7">
      <w:pPr>
        <w:pStyle w:val="ListParagraph"/>
        <w:numPr>
          <w:ilvl w:val="0"/>
          <w:numId w:val="1"/>
        </w:numPr>
        <w:tabs>
          <w:tab w:val="left" w:pos="5448"/>
        </w:tabs>
        <w:spacing w:line="240" w:lineRule="auto"/>
        <w:ind w:left="714" w:hanging="357"/>
      </w:pPr>
      <w:r w:rsidRPr="000C57AF">
        <w:t>24x7 up/down device status monitoring.</w:t>
      </w:r>
    </w:p>
    <w:p w14:paraId="40C075DC" w14:textId="77777777" w:rsidR="008132C7" w:rsidRPr="000C57AF" w:rsidRDefault="008132C7" w:rsidP="008132C7">
      <w:pPr>
        <w:pStyle w:val="ListParagraph"/>
        <w:numPr>
          <w:ilvl w:val="0"/>
          <w:numId w:val="1"/>
        </w:numPr>
        <w:tabs>
          <w:tab w:val="left" w:pos="5448"/>
        </w:tabs>
        <w:spacing w:line="240" w:lineRule="auto"/>
        <w:ind w:left="714" w:hanging="357"/>
      </w:pPr>
      <w:r w:rsidRPr="000C57AF">
        <w:t xml:space="preserve">Troubleshooting issues related to </w:t>
      </w:r>
      <w:r>
        <w:t>client</w:t>
      </w:r>
      <w:r w:rsidRPr="000C57AF">
        <w:t xml:space="preserve"> defined settings applied to firewall rule sets</w:t>
      </w:r>
      <w:r>
        <w:t>.</w:t>
      </w:r>
    </w:p>
    <w:p w14:paraId="32764E0B" w14:textId="77777777" w:rsidR="008132C7" w:rsidRPr="000C57AF" w:rsidRDefault="008132C7" w:rsidP="008132C7">
      <w:pPr>
        <w:pStyle w:val="ListParagraph"/>
        <w:numPr>
          <w:ilvl w:val="0"/>
          <w:numId w:val="1"/>
        </w:numPr>
        <w:tabs>
          <w:tab w:val="left" w:pos="5448"/>
        </w:tabs>
        <w:spacing w:line="240" w:lineRule="auto"/>
        <w:ind w:left="714" w:hanging="357"/>
      </w:pPr>
      <w:r w:rsidRPr="000C57AF">
        <w:t>Testing of firewall rule set changes to be implemented</w:t>
      </w:r>
      <w:r>
        <w:t>.</w:t>
      </w:r>
    </w:p>
    <w:p w14:paraId="7F9CBCA8" w14:textId="77777777" w:rsidR="008132C7" w:rsidRPr="000C57AF" w:rsidRDefault="008132C7" w:rsidP="008132C7">
      <w:pPr>
        <w:pStyle w:val="ListParagraph"/>
        <w:numPr>
          <w:ilvl w:val="0"/>
          <w:numId w:val="1"/>
        </w:numPr>
        <w:tabs>
          <w:tab w:val="left" w:pos="5448"/>
        </w:tabs>
        <w:spacing w:line="240" w:lineRule="auto"/>
        <w:ind w:left="714" w:hanging="357"/>
      </w:pPr>
      <w:r w:rsidRPr="000C57AF">
        <w:t>Creation and enablement of virtual firewall and portal access</w:t>
      </w:r>
      <w:r>
        <w:t>.</w:t>
      </w:r>
    </w:p>
    <w:p w14:paraId="3AFE6FDE" w14:textId="77777777" w:rsidR="008132C7" w:rsidRPr="000C57AF" w:rsidRDefault="008132C7" w:rsidP="008132C7">
      <w:pPr>
        <w:pStyle w:val="ListParagraph"/>
        <w:numPr>
          <w:ilvl w:val="0"/>
          <w:numId w:val="1"/>
        </w:numPr>
        <w:tabs>
          <w:tab w:val="left" w:pos="5448"/>
        </w:tabs>
        <w:spacing w:line="240" w:lineRule="auto"/>
        <w:ind w:left="714" w:hanging="357"/>
      </w:pPr>
      <w:r w:rsidRPr="000C57AF">
        <w:t>Management of underlying technology and related configuration</w:t>
      </w:r>
      <w:r>
        <w:t>.</w:t>
      </w:r>
    </w:p>
    <w:p w14:paraId="4E1674C9" w14:textId="77777777" w:rsidR="008132C7" w:rsidRPr="000C57AF" w:rsidRDefault="008132C7" w:rsidP="008132C7">
      <w:pPr>
        <w:pStyle w:val="ListParagraph"/>
        <w:numPr>
          <w:ilvl w:val="0"/>
          <w:numId w:val="1"/>
        </w:numPr>
        <w:tabs>
          <w:tab w:val="left" w:pos="5448"/>
        </w:tabs>
        <w:spacing w:line="240" w:lineRule="auto"/>
        <w:ind w:left="714" w:hanging="357"/>
      </w:pPr>
      <w:r w:rsidRPr="000C57AF">
        <w:t>Managed support including updates and patches of the OS or firmware, and device monitoring and interface monitoring.</w:t>
      </w:r>
    </w:p>
    <w:p w14:paraId="4E8B1464" w14:textId="77777777" w:rsidR="008132C7" w:rsidRPr="000C57AF" w:rsidRDefault="008132C7" w:rsidP="008132C7">
      <w:pPr>
        <w:pStyle w:val="ListParagraph"/>
        <w:numPr>
          <w:ilvl w:val="0"/>
          <w:numId w:val="1"/>
        </w:numPr>
        <w:tabs>
          <w:tab w:val="left" w:pos="5448"/>
        </w:tabs>
        <w:spacing w:line="240" w:lineRule="auto"/>
        <w:ind w:left="714" w:hanging="357"/>
      </w:pPr>
      <w:r w:rsidRPr="000C57AF">
        <w:t>Security updates for vendor disclosed vulnerabilities</w:t>
      </w:r>
      <w:r>
        <w:t xml:space="preserve"> and workaround solutions where no patches are available.</w:t>
      </w:r>
    </w:p>
    <w:p w14:paraId="489A2435" w14:textId="77777777" w:rsidR="008132C7" w:rsidRPr="000C57AF" w:rsidRDefault="008132C7" w:rsidP="008132C7">
      <w:pPr>
        <w:pStyle w:val="ListParagraph"/>
        <w:numPr>
          <w:ilvl w:val="0"/>
          <w:numId w:val="1"/>
        </w:numPr>
        <w:tabs>
          <w:tab w:val="left" w:pos="5448"/>
        </w:tabs>
        <w:spacing w:line="240" w:lineRule="auto"/>
        <w:ind w:left="714" w:hanging="357"/>
      </w:pPr>
      <w:r w:rsidRPr="000C57AF">
        <w:t>Base configuration and implementation of devices</w:t>
      </w:r>
      <w:r>
        <w:t>.</w:t>
      </w:r>
      <w:r w:rsidRPr="000C57AF">
        <w:t xml:space="preserve"> </w:t>
      </w:r>
    </w:p>
    <w:p w14:paraId="5C6BE3F6" w14:textId="77777777" w:rsidR="008132C7" w:rsidRPr="000C57AF" w:rsidRDefault="008132C7" w:rsidP="008132C7">
      <w:pPr>
        <w:pStyle w:val="ListParagraph"/>
        <w:numPr>
          <w:ilvl w:val="0"/>
          <w:numId w:val="1"/>
        </w:numPr>
        <w:tabs>
          <w:tab w:val="left" w:pos="5448"/>
        </w:tabs>
        <w:spacing w:line="240" w:lineRule="auto"/>
        <w:ind w:hanging="357"/>
      </w:pPr>
      <w:r w:rsidRPr="000C57AF">
        <w:t>Management of licensing and warranty</w:t>
      </w:r>
      <w:r>
        <w:t>.</w:t>
      </w:r>
    </w:p>
    <w:p w14:paraId="321544FC" w14:textId="77777777" w:rsidR="008132C7" w:rsidRDefault="008132C7" w:rsidP="008132C7">
      <w:pPr>
        <w:pStyle w:val="ListParagraph"/>
        <w:numPr>
          <w:ilvl w:val="0"/>
          <w:numId w:val="1"/>
        </w:numPr>
        <w:tabs>
          <w:tab w:val="left" w:pos="5448"/>
        </w:tabs>
        <w:spacing w:line="240" w:lineRule="auto"/>
        <w:ind w:hanging="357"/>
      </w:pPr>
      <w:r w:rsidRPr="000C57AF">
        <w:t>Proactive support ticket creation.</w:t>
      </w:r>
    </w:p>
    <w:p w14:paraId="7504519C" w14:textId="77777777" w:rsidR="008132C7" w:rsidRDefault="008132C7" w:rsidP="008132C7">
      <w:pPr>
        <w:pStyle w:val="ListParagraph"/>
        <w:numPr>
          <w:ilvl w:val="0"/>
          <w:numId w:val="1"/>
        </w:numPr>
        <w:tabs>
          <w:tab w:val="left" w:pos="5448"/>
        </w:tabs>
        <w:spacing w:line="240" w:lineRule="auto"/>
        <w:ind w:hanging="357"/>
      </w:pPr>
      <w:r>
        <w:t>Apply</w:t>
      </w:r>
      <w:r w:rsidRPr="000C57AF">
        <w:t xml:space="preserve"> updates from vendor for IDS/IPS patterns and rules, in-line Anti-Virus, Anti-Spam and Spyware definitions (if applicable</w:t>
      </w:r>
      <w:r>
        <w:t>).</w:t>
      </w:r>
      <w:r w:rsidRPr="000C57AF">
        <w:t xml:space="preserve"> </w:t>
      </w:r>
    </w:p>
    <w:p w14:paraId="41BBB440" w14:textId="77777777" w:rsidR="008132C7" w:rsidRDefault="008132C7" w:rsidP="008132C7">
      <w:pPr>
        <w:pStyle w:val="ListParagraph"/>
        <w:numPr>
          <w:ilvl w:val="0"/>
          <w:numId w:val="1"/>
        </w:numPr>
        <w:tabs>
          <w:tab w:val="left" w:pos="5448"/>
        </w:tabs>
        <w:spacing w:line="240" w:lineRule="auto"/>
        <w:ind w:hanging="357"/>
      </w:pPr>
      <w:r w:rsidRPr="000C57AF">
        <w:t xml:space="preserve">Modify firewall rule-set as directed by </w:t>
      </w:r>
      <w:r>
        <w:t>client</w:t>
      </w:r>
      <w:r w:rsidRPr="000C57AF">
        <w:t xml:space="preserve">. Limited to twelve (12) rule set changes per year.  </w:t>
      </w:r>
      <w:r>
        <w:t>Client</w:t>
      </w:r>
      <w:r w:rsidRPr="000C57AF">
        <w:t xml:space="preserve"> to provide specific rule-set change criteria.</w:t>
      </w:r>
      <w:r>
        <w:t xml:space="preserve"> Rule-set change is any requested change to the configuration. Changes are implemented within 24 to 72 hours generally.</w:t>
      </w:r>
    </w:p>
    <w:p w14:paraId="58FEC85A" w14:textId="77777777" w:rsidR="008132C7" w:rsidRPr="000C57AF" w:rsidRDefault="008132C7" w:rsidP="008132C7">
      <w:pPr>
        <w:pStyle w:val="ListParagraph"/>
        <w:numPr>
          <w:ilvl w:val="0"/>
          <w:numId w:val="1"/>
        </w:numPr>
        <w:tabs>
          <w:tab w:val="left" w:pos="5448"/>
        </w:tabs>
        <w:spacing w:line="240" w:lineRule="auto"/>
        <w:ind w:hanging="357"/>
      </w:pPr>
      <w:r>
        <w:rPr>
          <w:i/>
        </w:rPr>
        <w:t>Further</w:t>
      </w:r>
      <w:r>
        <w:t xml:space="preserve"> rule changes can be made at an additional cost after the environment has achieved “steady state”.</w:t>
      </w:r>
    </w:p>
    <w:p w14:paraId="4158FB03" w14:textId="77777777" w:rsidR="008132C7" w:rsidRPr="000C57AF" w:rsidRDefault="008132C7" w:rsidP="008132C7">
      <w:pPr>
        <w:pStyle w:val="ListParagraph"/>
        <w:numPr>
          <w:ilvl w:val="0"/>
          <w:numId w:val="1"/>
        </w:numPr>
        <w:tabs>
          <w:tab w:val="left" w:pos="5448"/>
        </w:tabs>
        <w:spacing w:line="240" w:lineRule="auto"/>
        <w:ind w:hanging="357"/>
      </w:pPr>
      <w:r w:rsidRPr="000C57AF">
        <w:t>Initial trouble-shooting of monitoring events or problematic firewall device consisting of:</w:t>
      </w:r>
    </w:p>
    <w:p w14:paraId="0DA28586" w14:textId="77777777" w:rsidR="008132C7" w:rsidRPr="000C57AF" w:rsidRDefault="008132C7" w:rsidP="008132C7">
      <w:pPr>
        <w:pStyle w:val="ListParagraph"/>
        <w:numPr>
          <w:ilvl w:val="1"/>
          <w:numId w:val="1"/>
        </w:numPr>
        <w:tabs>
          <w:tab w:val="left" w:pos="5448"/>
        </w:tabs>
        <w:spacing w:line="240" w:lineRule="auto"/>
        <w:ind w:hanging="357"/>
      </w:pPr>
      <w:r w:rsidRPr="000C57AF">
        <w:t>Attempt to ping firewall to confirm device availability or not</w:t>
      </w:r>
      <w:r>
        <w:t>.</w:t>
      </w:r>
    </w:p>
    <w:p w14:paraId="2EE91A95" w14:textId="77777777" w:rsidR="008132C7" w:rsidRPr="000C57AF" w:rsidRDefault="008132C7" w:rsidP="008132C7">
      <w:pPr>
        <w:pStyle w:val="ListParagraph"/>
        <w:numPr>
          <w:ilvl w:val="1"/>
          <w:numId w:val="1"/>
        </w:numPr>
        <w:tabs>
          <w:tab w:val="left" w:pos="5448"/>
        </w:tabs>
        <w:spacing w:line="240" w:lineRule="auto"/>
        <w:ind w:hanging="357"/>
      </w:pPr>
      <w:r w:rsidRPr="000C57AF">
        <w:t>Where applicable, attempt remote connection to device GUI through available/standard WAN connection</w:t>
      </w:r>
      <w:r>
        <w:t>.</w:t>
      </w:r>
    </w:p>
    <w:p w14:paraId="3FAD82BF" w14:textId="77777777" w:rsidR="008132C7" w:rsidRPr="000C57AF" w:rsidRDefault="008132C7" w:rsidP="008132C7">
      <w:pPr>
        <w:pStyle w:val="ListParagraph"/>
        <w:numPr>
          <w:ilvl w:val="1"/>
          <w:numId w:val="1"/>
        </w:numPr>
        <w:tabs>
          <w:tab w:val="left" w:pos="5448"/>
        </w:tabs>
        <w:spacing w:line="240" w:lineRule="auto"/>
        <w:ind w:hanging="357"/>
      </w:pPr>
      <w:r w:rsidRPr="000C57AF">
        <w:t>Observe and note any displayed errors and attempt remote troubleshoot of device if remote connection can be established</w:t>
      </w:r>
      <w:r>
        <w:t>.</w:t>
      </w:r>
    </w:p>
    <w:p w14:paraId="7E7DB133" w14:textId="77777777" w:rsidR="008132C7" w:rsidRPr="000C57AF" w:rsidRDefault="008132C7" w:rsidP="008132C7">
      <w:pPr>
        <w:pStyle w:val="ListParagraph"/>
        <w:numPr>
          <w:ilvl w:val="1"/>
          <w:numId w:val="1"/>
        </w:numPr>
        <w:tabs>
          <w:tab w:val="left" w:pos="5448"/>
        </w:tabs>
        <w:spacing w:line="240" w:lineRule="auto"/>
        <w:ind w:hanging="357"/>
      </w:pPr>
      <w:r w:rsidRPr="000C57AF">
        <w:t>Escalation procedures if initial trouble-shooting process is unable to restore normal operation.</w:t>
      </w:r>
    </w:p>
    <w:p w14:paraId="3703ED3C" w14:textId="77777777" w:rsidR="008132C7" w:rsidRPr="000C57AF" w:rsidRDefault="008132C7" w:rsidP="008132C7">
      <w:pPr>
        <w:pStyle w:val="ListParagraph"/>
        <w:numPr>
          <w:ilvl w:val="1"/>
          <w:numId w:val="1"/>
        </w:numPr>
        <w:tabs>
          <w:tab w:val="left" w:pos="5448"/>
        </w:tabs>
        <w:spacing w:line="240" w:lineRule="auto"/>
        <w:ind w:hanging="357"/>
      </w:pPr>
      <w:r w:rsidRPr="000C57AF">
        <w:t>Problem resolution management consisting of:</w:t>
      </w:r>
    </w:p>
    <w:p w14:paraId="2CB0EC71" w14:textId="77777777" w:rsidR="008132C7" w:rsidRPr="000C57AF" w:rsidRDefault="008132C7" w:rsidP="008132C7">
      <w:pPr>
        <w:pStyle w:val="ListParagraph"/>
        <w:numPr>
          <w:ilvl w:val="2"/>
          <w:numId w:val="1"/>
        </w:numPr>
        <w:tabs>
          <w:tab w:val="left" w:pos="5448"/>
        </w:tabs>
        <w:spacing w:line="240" w:lineRule="auto"/>
        <w:ind w:hanging="357"/>
      </w:pPr>
      <w:r>
        <w:t>T</w:t>
      </w:r>
      <w:r w:rsidRPr="000C57AF">
        <w:t>rouble-shooting information to authorized technicians and respondents for trouble-shooting, repair and/or replacement of failed firewall appliances</w:t>
      </w:r>
      <w:r>
        <w:t>.</w:t>
      </w:r>
    </w:p>
    <w:p w14:paraId="1A6B7622" w14:textId="77777777" w:rsidR="008132C7" w:rsidRPr="000C57AF" w:rsidRDefault="008132C7" w:rsidP="008132C7">
      <w:pPr>
        <w:pStyle w:val="ListParagraph"/>
        <w:numPr>
          <w:ilvl w:val="2"/>
          <w:numId w:val="1"/>
        </w:numPr>
        <w:tabs>
          <w:tab w:val="left" w:pos="5448"/>
        </w:tabs>
        <w:spacing w:line="240" w:lineRule="auto"/>
        <w:ind w:hanging="357"/>
      </w:pPr>
      <w:r>
        <w:t>T</w:t>
      </w:r>
      <w:r w:rsidRPr="000C57AF">
        <w:t>elephone and ticket-based support to authorized technicians and respondents to assist in confirming restoration of service for failed firewall appliances</w:t>
      </w:r>
      <w:r>
        <w:t>.</w:t>
      </w:r>
      <w:r w:rsidRPr="000C57AF">
        <w:t xml:space="preserve">   </w:t>
      </w:r>
    </w:p>
    <w:p w14:paraId="279FA9FB" w14:textId="77777777" w:rsidR="008132C7" w:rsidRPr="000C57AF" w:rsidRDefault="008132C7" w:rsidP="008132C7">
      <w:pPr>
        <w:pStyle w:val="ListParagraph"/>
        <w:numPr>
          <w:ilvl w:val="2"/>
          <w:numId w:val="1"/>
        </w:numPr>
        <w:tabs>
          <w:tab w:val="left" w:pos="5448"/>
        </w:tabs>
        <w:spacing w:line="240" w:lineRule="auto"/>
        <w:ind w:hanging="357"/>
      </w:pPr>
      <w:r w:rsidRPr="000C57AF">
        <w:t>Follow up with authorized technicians and respondents to confirm firewall appliances are being attended to and repair/restoration activity is proceeding</w:t>
      </w:r>
      <w:r>
        <w:t>.</w:t>
      </w:r>
      <w:r w:rsidRPr="000C57AF">
        <w:t xml:space="preserve">   </w:t>
      </w:r>
    </w:p>
    <w:p w14:paraId="3348BB6E" w14:textId="77777777" w:rsidR="008132C7" w:rsidRPr="000C57AF" w:rsidRDefault="008132C7" w:rsidP="008132C7">
      <w:pPr>
        <w:tabs>
          <w:tab w:val="left" w:pos="5448"/>
        </w:tabs>
      </w:pPr>
    </w:p>
    <w:p w14:paraId="084B3C1D" w14:textId="77777777" w:rsidR="008132C7" w:rsidRPr="004638CF" w:rsidRDefault="008132C7" w:rsidP="008132C7">
      <w:r>
        <w:lastRenderedPageBreak/>
        <w:t>Client</w:t>
      </w:r>
      <w:r w:rsidRPr="004638CF">
        <w:t xml:space="preserve"> </w:t>
      </w:r>
      <w:r>
        <w:t>r</w:t>
      </w:r>
      <w:r w:rsidRPr="004638CF">
        <w:t>esponsibilities:</w:t>
      </w:r>
    </w:p>
    <w:p w14:paraId="494DCD25" w14:textId="77777777" w:rsidR="008132C7" w:rsidRPr="000C57AF" w:rsidRDefault="008132C7" w:rsidP="008132C7">
      <w:pPr>
        <w:pStyle w:val="ListParagraph"/>
        <w:numPr>
          <w:ilvl w:val="0"/>
          <w:numId w:val="2"/>
        </w:numPr>
        <w:tabs>
          <w:tab w:val="left" w:pos="5448"/>
        </w:tabs>
        <w:spacing w:line="240" w:lineRule="auto"/>
        <w:ind w:left="714" w:hanging="357"/>
      </w:pPr>
      <w:r w:rsidRPr="000C57AF">
        <w:t>Firewall rule set base definition</w:t>
      </w:r>
      <w:r>
        <w:t>.</w:t>
      </w:r>
      <w:r w:rsidRPr="000C57AF">
        <w:t xml:space="preserve"> </w:t>
      </w:r>
    </w:p>
    <w:p w14:paraId="48C3EF84" w14:textId="77777777" w:rsidR="008132C7" w:rsidRPr="000C57AF" w:rsidRDefault="008132C7" w:rsidP="008132C7">
      <w:pPr>
        <w:pStyle w:val="ListParagraph"/>
        <w:numPr>
          <w:ilvl w:val="0"/>
          <w:numId w:val="1"/>
        </w:numPr>
        <w:tabs>
          <w:tab w:val="left" w:pos="5448"/>
        </w:tabs>
        <w:spacing w:line="240" w:lineRule="auto"/>
        <w:ind w:left="714" w:hanging="357"/>
      </w:pPr>
      <w:r w:rsidRPr="000C57AF">
        <w:t>Change</w:t>
      </w:r>
      <w:r>
        <w:t xml:space="preserve"> requests</w:t>
      </w:r>
      <w:r w:rsidRPr="000C57AF">
        <w:t xml:space="preserve"> to custom firewall rulesets</w:t>
      </w:r>
      <w:r>
        <w:t xml:space="preserve">; must </w:t>
      </w:r>
      <w:r w:rsidRPr="000C57AF">
        <w:t>provide specific rule-set change criteria</w:t>
      </w:r>
      <w:r>
        <w:t xml:space="preserve">. </w:t>
      </w:r>
      <w:r w:rsidRPr="000C57AF">
        <w:t xml:space="preserve">Limited to twelve (12) rule set changes per year.  </w:t>
      </w:r>
    </w:p>
    <w:p w14:paraId="1FC86416" w14:textId="77777777" w:rsidR="008132C7" w:rsidRPr="000C57AF" w:rsidRDefault="008132C7" w:rsidP="008132C7">
      <w:pPr>
        <w:pStyle w:val="ListParagraph"/>
        <w:numPr>
          <w:ilvl w:val="0"/>
          <w:numId w:val="2"/>
        </w:numPr>
        <w:tabs>
          <w:tab w:val="left" w:pos="5448"/>
        </w:tabs>
        <w:spacing w:line="240" w:lineRule="auto"/>
        <w:ind w:left="714" w:hanging="357"/>
      </w:pPr>
      <w:r w:rsidRPr="000C57AF">
        <w:t>IPS/IDS rule management (for hardware firewall)</w:t>
      </w:r>
      <w:r>
        <w:t>.</w:t>
      </w:r>
    </w:p>
    <w:p w14:paraId="65B45E41" w14:textId="77777777" w:rsidR="008132C7" w:rsidRDefault="008132C7" w:rsidP="008132C7">
      <w:pPr>
        <w:pStyle w:val="ListParagraph"/>
        <w:numPr>
          <w:ilvl w:val="0"/>
          <w:numId w:val="2"/>
        </w:numPr>
        <w:tabs>
          <w:tab w:val="left" w:pos="5448"/>
        </w:tabs>
        <w:spacing w:line="240" w:lineRule="auto"/>
        <w:ind w:left="714" w:hanging="357"/>
      </w:pPr>
      <w:r>
        <w:t xml:space="preserve">Client premise </w:t>
      </w:r>
      <w:r w:rsidRPr="000C57AF">
        <w:t>VPN configuration setup and changes</w:t>
      </w:r>
      <w:r>
        <w:t>.</w:t>
      </w:r>
    </w:p>
    <w:p w14:paraId="5390E1A4" w14:textId="77777777" w:rsidR="008132C7" w:rsidRDefault="008132C7" w:rsidP="008132C7">
      <w:pPr>
        <w:tabs>
          <w:tab w:val="left" w:pos="5448"/>
        </w:tabs>
        <w:spacing w:line="240" w:lineRule="auto"/>
      </w:pPr>
    </w:p>
    <w:p w14:paraId="782D3E58" w14:textId="77777777" w:rsidR="008132C7" w:rsidRDefault="008132C7" w:rsidP="008132C7"/>
    <w:p w14:paraId="292EB208" w14:textId="77777777" w:rsidR="0045116C" w:rsidRPr="00684356" w:rsidRDefault="0045116C" w:rsidP="0045116C">
      <w:pPr>
        <w:pStyle w:val="Heading2"/>
      </w:pPr>
      <w:bookmarkStart w:id="23" w:name="_Toc519675377"/>
      <w:bookmarkStart w:id="24" w:name="_Toc520734911"/>
      <w:bookmarkStart w:id="25" w:name="_Toc527454061"/>
      <w:r w:rsidRPr="00684356">
        <w:t>Managed High-Availability Service</w:t>
      </w:r>
      <w:bookmarkEnd w:id="23"/>
      <w:bookmarkEnd w:id="24"/>
      <w:bookmarkEnd w:id="25"/>
    </w:p>
    <w:p w14:paraId="7F70A7E8" w14:textId="77777777" w:rsidR="0045116C" w:rsidRDefault="0045116C" w:rsidP="0045116C">
      <w:r w:rsidRPr="00B543E0">
        <w:t>High Availability (HA) is critically important if you need a reliable and fault-tolerant system in the cloud that delivers optimal performance and guaranteed uptime</w:t>
      </w:r>
      <w:r>
        <w:t>s</w:t>
      </w:r>
      <w:r w:rsidRPr="00B543E0">
        <w:t xml:space="preserve">. Especially if your business operates around the clock, you want to ensure your </w:t>
      </w:r>
      <w:r>
        <w:t>client</w:t>
      </w:r>
      <w:r w:rsidRPr="00B543E0">
        <w:t xml:space="preserve"> experience is not negatively impacted in </w:t>
      </w:r>
      <w:r>
        <w:t>any</w:t>
      </w:r>
      <w:r w:rsidRPr="00B543E0">
        <w:t xml:space="preserve">way. Therefore, a high availability architecture becomes a fundamental requirement to deliver optimal </w:t>
      </w:r>
      <w:r>
        <w:t>customer</w:t>
      </w:r>
      <w:r w:rsidRPr="00B543E0">
        <w:t xml:space="preserve"> experiences and maximizing revenue potential of your organization.</w:t>
      </w:r>
    </w:p>
    <w:p w14:paraId="1FE668AB" w14:textId="77777777" w:rsidR="0045116C" w:rsidRDefault="0045116C" w:rsidP="0045116C"/>
    <w:p w14:paraId="654A257C" w14:textId="77777777" w:rsidR="0045116C" w:rsidRPr="00A64292" w:rsidRDefault="0045116C" w:rsidP="0045116C">
      <w:pPr>
        <w:pStyle w:val="Heading3"/>
      </w:pPr>
      <w:bookmarkStart w:id="26" w:name="_Toc519675378"/>
      <w:bookmarkStart w:id="27" w:name="_Toc520734912"/>
      <w:bookmarkStart w:id="28" w:name="_Toc527454062"/>
      <w:r w:rsidRPr="00A64292">
        <w:t>Load Balancers</w:t>
      </w:r>
      <w:bookmarkEnd w:id="26"/>
      <w:bookmarkEnd w:id="27"/>
      <w:bookmarkEnd w:id="28"/>
    </w:p>
    <w:p w14:paraId="688CFD2E" w14:textId="77777777" w:rsidR="0045116C" w:rsidRDefault="0045116C" w:rsidP="0045116C">
      <w:r>
        <w:t>L</w:t>
      </w:r>
      <w:r w:rsidRPr="003C52DC">
        <w:t>oad balancer</w:t>
      </w:r>
      <w:r>
        <w:t>s</w:t>
      </w:r>
      <w:r w:rsidRPr="003C52DC">
        <w:t xml:space="preserve"> distribut</w:t>
      </w:r>
      <w:r>
        <w:t>e</w:t>
      </w:r>
      <w:r w:rsidRPr="003C52DC">
        <w:t xml:space="preserve"> incoming network traffic across multiple hosts</w:t>
      </w:r>
      <w:r>
        <w:t xml:space="preserve"> at throughput increments of 100mbits/sec</w:t>
      </w:r>
      <w:r w:rsidRPr="003C52DC">
        <w:t xml:space="preserve">.  </w:t>
      </w:r>
      <w:r>
        <w:t xml:space="preserve">TeraGo uses the </w:t>
      </w:r>
      <w:r w:rsidRPr="007602D8">
        <w:t>F5® BIG-IP® Local Traffic Manager™ (LTM)</w:t>
      </w:r>
      <w:r>
        <w:t xml:space="preserve"> to help</w:t>
      </w:r>
      <w:r w:rsidRPr="007602D8">
        <w:t xml:space="preserve"> you deliver your applications to your users in a reliable, secure, and optimized way. You get the extensibility and flexibility of application services with the programmability you need to manage your cloud infrastructure. </w:t>
      </w:r>
    </w:p>
    <w:p w14:paraId="03D9C693" w14:textId="77777777" w:rsidR="0045116C" w:rsidRDefault="0045116C" w:rsidP="0045116C"/>
    <w:p w14:paraId="54A3A85A" w14:textId="77777777" w:rsidR="0045116C" w:rsidRDefault="0045116C" w:rsidP="0045116C">
      <w:r>
        <w:t>TeraGo provides highly-available secure multi-tenant, or dedicated F5 LTM instances with the following capabilities:</w:t>
      </w:r>
    </w:p>
    <w:p w14:paraId="257E7251" w14:textId="77777777" w:rsidR="0045116C" w:rsidRDefault="0045116C" w:rsidP="0045116C">
      <w:pPr>
        <w:pStyle w:val="ListParagraph"/>
        <w:numPr>
          <w:ilvl w:val="0"/>
          <w:numId w:val="2"/>
        </w:numPr>
        <w:spacing w:line="240" w:lineRule="auto"/>
        <w:ind w:left="714" w:hanging="357"/>
      </w:pPr>
      <w:r>
        <w:t>Intelligent Load Balancing</w:t>
      </w:r>
    </w:p>
    <w:p w14:paraId="7EF45D4C" w14:textId="77777777" w:rsidR="0045116C" w:rsidRDefault="0045116C" w:rsidP="0045116C">
      <w:pPr>
        <w:pStyle w:val="ListParagraph"/>
        <w:numPr>
          <w:ilvl w:val="0"/>
          <w:numId w:val="2"/>
        </w:numPr>
        <w:spacing w:line="240" w:lineRule="auto"/>
        <w:ind w:left="714" w:hanging="357"/>
      </w:pPr>
      <w:r>
        <w:t>Throughput increments of 100mbits/sec</w:t>
      </w:r>
    </w:p>
    <w:p w14:paraId="7FAC1E92" w14:textId="77777777" w:rsidR="0045116C" w:rsidRDefault="0045116C" w:rsidP="0045116C">
      <w:pPr>
        <w:pStyle w:val="ListParagraph"/>
        <w:numPr>
          <w:ilvl w:val="0"/>
          <w:numId w:val="2"/>
        </w:numPr>
        <w:spacing w:line="240" w:lineRule="auto"/>
        <w:ind w:left="714" w:hanging="357"/>
      </w:pPr>
      <w:r w:rsidRPr="007602D8">
        <w:t>Application protocol support (HTTP/2,</w:t>
      </w:r>
      <w:r>
        <w:t xml:space="preserve"> </w:t>
      </w:r>
      <w:r w:rsidRPr="008F13FC">
        <w:t>SSL/TLS, SIP, etc.)</w:t>
      </w:r>
    </w:p>
    <w:p w14:paraId="091DD1E3" w14:textId="77777777" w:rsidR="0045116C" w:rsidRDefault="0045116C" w:rsidP="0045116C">
      <w:pPr>
        <w:pStyle w:val="ListParagraph"/>
        <w:numPr>
          <w:ilvl w:val="0"/>
          <w:numId w:val="2"/>
        </w:numPr>
        <w:spacing w:line="240" w:lineRule="auto"/>
        <w:ind w:left="714" w:hanging="357"/>
      </w:pPr>
      <w:r>
        <w:t>Application Health Monitoring</w:t>
      </w:r>
    </w:p>
    <w:p w14:paraId="580994E8" w14:textId="77777777" w:rsidR="0045116C" w:rsidRDefault="0045116C" w:rsidP="0045116C">
      <w:pPr>
        <w:pStyle w:val="ListParagraph"/>
        <w:numPr>
          <w:ilvl w:val="0"/>
          <w:numId w:val="2"/>
        </w:numPr>
        <w:spacing w:line="240" w:lineRule="auto"/>
        <w:ind w:left="714" w:hanging="357"/>
      </w:pPr>
      <w:r>
        <w:t>Application correction state management</w:t>
      </w:r>
    </w:p>
    <w:p w14:paraId="02A25EE7" w14:textId="77777777" w:rsidR="0045116C" w:rsidRDefault="0045116C" w:rsidP="0045116C">
      <w:pPr>
        <w:pStyle w:val="ListParagraph"/>
        <w:numPr>
          <w:ilvl w:val="0"/>
          <w:numId w:val="2"/>
        </w:numPr>
        <w:spacing w:line="240" w:lineRule="auto"/>
        <w:ind w:left="714" w:hanging="357"/>
      </w:pPr>
      <w:r>
        <w:t>Advanced routing (BGP, OSPF, BFD, etc.)</w:t>
      </w:r>
    </w:p>
    <w:p w14:paraId="2A1F767F" w14:textId="77777777" w:rsidR="0045116C" w:rsidRDefault="0045116C" w:rsidP="0045116C">
      <w:pPr>
        <w:pStyle w:val="ListParagraph"/>
        <w:numPr>
          <w:ilvl w:val="0"/>
          <w:numId w:val="2"/>
        </w:numPr>
        <w:spacing w:line="240" w:lineRule="auto"/>
        <w:ind w:left="714" w:hanging="357"/>
      </w:pPr>
      <w:r>
        <w:t>Application Delivery Optimization through Compression, RAM cache, TCP express, and HTTP/2 Gateway</w:t>
      </w:r>
    </w:p>
    <w:p w14:paraId="1411B0EC" w14:textId="77777777" w:rsidR="0045116C" w:rsidRDefault="0045116C" w:rsidP="0045116C">
      <w:pPr>
        <w:pStyle w:val="ListParagraph"/>
        <w:numPr>
          <w:ilvl w:val="0"/>
          <w:numId w:val="2"/>
        </w:numPr>
        <w:spacing w:line="240" w:lineRule="auto"/>
        <w:ind w:left="714" w:hanging="357"/>
      </w:pPr>
      <w:r>
        <w:t>Secure Application Delivery Optimization through hardware accelerated SSL/TLS encryption</w:t>
      </w:r>
    </w:p>
    <w:p w14:paraId="05BCFC7E" w14:textId="77777777" w:rsidR="0045116C" w:rsidRDefault="0045116C" w:rsidP="0045116C">
      <w:pPr>
        <w:pStyle w:val="ListParagraph"/>
        <w:numPr>
          <w:ilvl w:val="0"/>
          <w:numId w:val="2"/>
        </w:numPr>
        <w:spacing w:line="240" w:lineRule="auto"/>
        <w:ind w:left="714" w:hanging="357"/>
      </w:pPr>
      <w:r>
        <w:t>Application Visibility and Monitoring</w:t>
      </w:r>
    </w:p>
    <w:p w14:paraId="3E2F2E70" w14:textId="77777777" w:rsidR="0045116C" w:rsidRDefault="0045116C" w:rsidP="0045116C">
      <w:pPr>
        <w:pStyle w:val="ListParagraph"/>
        <w:numPr>
          <w:ilvl w:val="0"/>
          <w:numId w:val="2"/>
        </w:numPr>
        <w:spacing w:line="240" w:lineRule="auto"/>
        <w:ind w:left="714" w:hanging="357"/>
      </w:pPr>
      <w:r w:rsidRPr="00C71F00">
        <w:t>iRules and iRules LX for data plane programmability</w:t>
      </w:r>
      <w:r w:rsidRPr="00C71F00">
        <w:cr/>
      </w:r>
    </w:p>
    <w:p w14:paraId="33154F29" w14:textId="77777777" w:rsidR="0045116C" w:rsidRPr="00C92308" w:rsidRDefault="0045116C" w:rsidP="0045116C">
      <w:r w:rsidRPr="00C71F00">
        <w:t xml:space="preserve">The F5 iRules® scripting language—F5’s traffic scripting interface—enables programmatic analysis, manipulation, and detection of all aspects of the traffic in your networks. </w:t>
      </w:r>
      <w:r>
        <w:t>Client</w:t>
      </w:r>
      <w:r w:rsidRPr="00C71F00">
        <w:t>s routinely implement security mitigation rules, support new protocols, and fix application-related errors in real time. With robust and flexible iRules, you can easily and rapidly develop solutions that you can then deploy across multiple applications confidently</w:t>
      </w:r>
    </w:p>
    <w:p w14:paraId="538AB4E1" w14:textId="77777777" w:rsidR="0045116C" w:rsidRDefault="0045116C" w:rsidP="0045116C"/>
    <w:p w14:paraId="0B4A058A" w14:textId="77777777" w:rsidR="0045116C" w:rsidRPr="004638CF" w:rsidRDefault="0045116C" w:rsidP="0045116C">
      <w:r w:rsidRPr="004638CF">
        <w:t>Included in this service:</w:t>
      </w:r>
    </w:p>
    <w:p w14:paraId="31C344E4" w14:textId="77777777" w:rsidR="0045116C" w:rsidRDefault="0045116C" w:rsidP="0045116C">
      <w:pPr>
        <w:pStyle w:val="ListParagraph"/>
        <w:numPr>
          <w:ilvl w:val="0"/>
          <w:numId w:val="13"/>
        </w:numPr>
        <w:spacing w:line="240" w:lineRule="auto"/>
      </w:pPr>
      <w:r w:rsidRPr="004638CF">
        <w:t xml:space="preserve">Initial </w:t>
      </w:r>
      <w:r>
        <w:t>e</w:t>
      </w:r>
      <w:r w:rsidRPr="004638CF">
        <w:t>nvironment creation</w:t>
      </w:r>
      <w:r>
        <w:t>.</w:t>
      </w:r>
    </w:p>
    <w:p w14:paraId="2B36BCCA" w14:textId="77777777" w:rsidR="0045116C" w:rsidRPr="00CA09E2" w:rsidRDefault="0045116C" w:rsidP="0045116C">
      <w:pPr>
        <w:pStyle w:val="ListParagraph"/>
        <w:numPr>
          <w:ilvl w:val="0"/>
          <w:numId w:val="13"/>
        </w:numPr>
        <w:spacing w:line="240" w:lineRule="auto"/>
      </w:pPr>
      <w:r w:rsidRPr="003C52DC">
        <w:t xml:space="preserve">Creation and enablement of </w:t>
      </w:r>
      <w:r>
        <w:t>Load Balancer device or context.</w:t>
      </w:r>
    </w:p>
    <w:p w14:paraId="6DF562AD" w14:textId="77777777" w:rsidR="0045116C" w:rsidRPr="00304FD8" w:rsidRDefault="0045116C" w:rsidP="0045116C">
      <w:pPr>
        <w:pStyle w:val="ListParagraph"/>
        <w:numPr>
          <w:ilvl w:val="0"/>
          <w:numId w:val="13"/>
        </w:numPr>
        <w:spacing w:line="240" w:lineRule="auto"/>
      </w:pPr>
      <w:r>
        <w:lastRenderedPageBreak/>
        <w:t>Underlying load balancer infrastructure management and maintenance.</w:t>
      </w:r>
    </w:p>
    <w:p w14:paraId="79D78A1E" w14:textId="77777777" w:rsidR="0045116C" w:rsidRPr="003C52DC" w:rsidRDefault="0045116C" w:rsidP="0045116C">
      <w:pPr>
        <w:pStyle w:val="ListParagraph"/>
        <w:numPr>
          <w:ilvl w:val="0"/>
          <w:numId w:val="13"/>
        </w:numPr>
        <w:spacing w:line="240" w:lineRule="auto"/>
      </w:pPr>
      <w:r>
        <w:t>Management and Creation of Load Balancer Virtual Servers.</w:t>
      </w:r>
    </w:p>
    <w:p w14:paraId="5CDAAA17" w14:textId="77777777" w:rsidR="0045116C" w:rsidRDefault="0045116C" w:rsidP="0045116C">
      <w:pPr>
        <w:pStyle w:val="ListParagraph"/>
        <w:numPr>
          <w:ilvl w:val="0"/>
          <w:numId w:val="13"/>
        </w:numPr>
        <w:spacing w:line="240" w:lineRule="auto"/>
      </w:pPr>
      <w:r w:rsidRPr="003C52DC">
        <w:t>Management of underlying technology</w:t>
      </w:r>
      <w:r>
        <w:t>, firmware/software and warranty.</w:t>
      </w:r>
    </w:p>
    <w:p w14:paraId="4BBC24AC" w14:textId="77777777" w:rsidR="0045116C" w:rsidRPr="00576D73" w:rsidRDefault="0045116C" w:rsidP="0045116C">
      <w:pPr>
        <w:pStyle w:val="ListParagraph"/>
        <w:numPr>
          <w:ilvl w:val="0"/>
          <w:numId w:val="13"/>
        </w:numPr>
        <w:spacing w:line="240" w:lineRule="auto"/>
      </w:pPr>
      <w:r w:rsidRPr="00576D73">
        <w:t xml:space="preserve">Management and provisioning of underlying network infrastructure, including private VLAN to </w:t>
      </w:r>
      <w:r>
        <w:t>client’s</w:t>
      </w:r>
      <w:r w:rsidRPr="00576D73">
        <w:t xml:space="preserve"> virtual or physical infrastructure</w:t>
      </w:r>
      <w:r>
        <w:t>.</w:t>
      </w:r>
    </w:p>
    <w:p w14:paraId="0BD7BF0B" w14:textId="77777777" w:rsidR="0045116C" w:rsidRDefault="0045116C" w:rsidP="0045116C">
      <w:pPr>
        <w:pStyle w:val="ListParagraph"/>
        <w:numPr>
          <w:ilvl w:val="0"/>
          <w:numId w:val="13"/>
        </w:numPr>
        <w:spacing w:line="240" w:lineRule="auto"/>
      </w:pPr>
      <w:r w:rsidRPr="004638CF">
        <w:t>Security group and policy configuration</w:t>
      </w:r>
      <w:r>
        <w:t>.</w:t>
      </w:r>
    </w:p>
    <w:p w14:paraId="6EC8B354" w14:textId="77777777" w:rsidR="0045116C" w:rsidRDefault="0045116C" w:rsidP="0045116C">
      <w:pPr>
        <w:pStyle w:val="ListParagraph"/>
        <w:numPr>
          <w:ilvl w:val="0"/>
          <w:numId w:val="13"/>
        </w:numPr>
        <w:spacing w:line="240" w:lineRule="auto"/>
      </w:pPr>
      <w:r w:rsidRPr="0023288F">
        <w:t xml:space="preserve">24x7x365 </w:t>
      </w:r>
      <w:r>
        <w:t>e</w:t>
      </w:r>
      <w:r w:rsidRPr="0023288F">
        <w:t>nvironment monitoring and management</w:t>
      </w:r>
      <w:r>
        <w:t>.</w:t>
      </w:r>
    </w:p>
    <w:p w14:paraId="24948F69" w14:textId="77777777" w:rsidR="0045116C" w:rsidRPr="004638CF" w:rsidRDefault="0045116C" w:rsidP="0045116C">
      <w:pPr>
        <w:pStyle w:val="ListParagraph"/>
        <w:numPr>
          <w:ilvl w:val="0"/>
          <w:numId w:val="13"/>
        </w:numPr>
        <w:spacing w:line="240" w:lineRule="auto"/>
      </w:pPr>
      <w:r w:rsidRPr="004638CF">
        <w:t>24/7 Service Desk to support client reported incidents</w:t>
      </w:r>
      <w:r>
        <w:t>.</w:t>
      </w:r>
    </w:p>
    <w:p w14:paraId="724E6637" w14:textId="77777777" w:rsidR="0045116C" w:rsidRPr="004638CF" w:rsidRDefault="0045116C" w:rsidP="0045116C"/>
    <w:p w14:paraId="44B4393A" w14:textId="77777777" w:rsidR="0045116C" w:rsidRPr="004638CF" w:rsidRDefault="0045116C" w:rsidP="0045116C">
      <w:r>
        <w:t>Client</w:t>
      </w:r>
      <w:r w:rsidRPr="004638CF">
        <w:t xml:space="preserve"> </w:t>
      </w:r>
      <w:r>
        <w:t>r</w:t>
      </w:r>
      <w:r w:rsidRPr="004638CF">
        <w:t>esponsibilities:</w:t>
      </w:r>
    </w:p>
    <w:p w14:paraId="5104399D" w14:textId="77777777" w:rsidR="0045116C" w:rsidRPr="003C52DC" w:rsidRDefault="0045116C" w:rsidP="0045116C">
      <w:pPr>
        <w:pStyle w:val="ListParagraph"/>
        <w:numPr>
          <w:ilvl w:val="0"/>
          <w:numId w:val="14"/>
        </w:numPr>
        <w:spacing w:line="240" w:lineRule="auto"/>
      </w:pPr>
      <w:r>
        <w:t>Definition and application of Load Balancer settings and configurations for incoming traffic management.</w:t>
      </w:r>
    </w:p>
    <w:p w14:paraId="2A232A2E" w14:textId="77777777" w:rsidR="0045116C" w:rsidRDefault="0045116C" w:rsidP="0045116C">
      <w:pPr>
        <w:pStyle w:val="ListParagraph"/>
        <w:numPr>
          <w:ilvl w:val="0"/>
          <w:numId w:val="14"/>
        </w:numPr>
        <w:spacing w:line="240" w:lineRule="auto"/>
      </w:pPr>
      <w:r>
        <w:t>Troubleshooting issues related to configuration settings applied to direct incoming traffic.</w:t>
      </w:r>
    </w:p>
    <w:p w14:paraId="22160100" w14:textId="77777777" w:rsidR="0045116C" w:rsidRDefault="0045116C" w:rsidP="0045116C">
      <w:pPr>
        <w:pStyle w:val="ListParagraph"/>
        <w:numPr>
          <w:ilvl w:val="0"/>
          <w:numId w:val="14"/>
        </w:numPr>
        <w:spacing w:line="240" w:lineRule="auto"/>
      </w:pPr>
      <w:r w:rsidRPr="0023288F">
        <w:t>Testing of load balancer configuration definitions to be implemented</w:t>
      </w:r>
      <w:r>
        <w:t>.</w:t>
      </w:r>
    </w:p>
    <w:p w14:paraId="4131321E" w14:textId="77777777" w:rsidR="0045116C" w:rsidRPr="004638CF" w:rsidRDefault="0045116C" w:rsidP="0045116C">
      <w:pPr>
        <w:pStyle w:val="ListParagraph"/>
        <w:numPr>
          <w:ilvl w:val="0"/>
          <w:numId w:val="14"/>
        </w:numPr>
        <w:spacing w:line="240" w:lineRule="auto"/>
      </w:pPr>
      <w:r w:rsidRPr="004638CF">
        <w:t xml:space="preserve">Management of </w:t>
      </w:r>
      <w:r>
        <w:t>client</w:t>
      </w:r>
      <w:r w:rsidRPr="004638CF">
        <w:t xml:space="preserve"> data</w:t>
      </w:r>
      <w:r>
        <w:t>.</w:t>
      </w:r>
    </w:p>
    <w:p w14:paraId="175C8FED" w14:textId="77777777" w:rsidR="0045116C" w:rsidRPr="00CB55ED" w:rsidRDefault="0045116C" w:rsidP="0045116C">
      <w:pPr>
        <w:pStyle w:val="ListParagraph"/>
        <w:numPr>
          <w:ilvl w:val="0"/>
          <w:numId w:val="14"/>
        </w:numPr>
        <w:spacing w:line="240" w:lineRule="auto"/>
        <w:rPr>
          <w:rFonts w:eastAsiaTheme="minorEastAsia"/>
          <w:color w:val="5A5A5A" w:themeColor="text1" w:themeTint="A5"/>
          <w:spacing w:val="15"/>
        </w:rPr>
      </w:pPr>
      <w:r w:rsidRPr="004638CF">
        <w:t>Request</w:t>
      </w:r>
      <w:r>
        <w:t>ing</w:t>
      </w:r>
      <w:r w:rsidRPr="004638CF">
        <w:t xml:space="preserve"> configuration changes through </w:t>
      </w:r>
      <w:r>
        <w:t>the TeraGo Client Service Center.</w:t>
      </w:r>
    </w:p>
    <w:p w14:paraId="550A4792" w14:textId="77777777" w:rsidR="0045116C" w:rsidRDefault="0045116C" w:rsidP="0045116C"/>
    <w:p w14:paraId="3715F82D" w14:textId="035333D6" w:rsidR="00B634D1" w:rsidRPr="00684356" w:rsidRDefault="00B634D1" w:rsidP="00213C46">
      <w:pPr>
        <w:pStyle w:val="Heading2"/>
      </w:pPr>
      <w:bookmarkStart w:id="29" w:name="_Toc527454063"/>
      <w:r w:rsidRPr="00684356">
        <w:t>Managed Backup &amp; Restore</w:t>
      </w:r>
      <w:bookmarkEnd w:id="17"/>
      <w:bookmarkEnd w:id="18"/>
      <w:bookmarkEnd w:id="29"/>
    </w:p>
    <w:p w14:paraId="1B7DE683" w14:textId="77777777" w:rsidR="001168AE" w:rsidRDefault="001168AE" w:rsidP="001168AE">
      <w:r>
        <w:t xml:space="preserve">TeraGo offers clients the opportunity to backup both hosted virtual machines or on-premise physical servers/workstations. Each Virtual Machine is pre-configured by TeraGo by default to be backed up daily with the last 6 restore points available for restoration. </w:t>
      </w:r>
    </w:p>
    <w:p w14:paraId="4800E038" w14:textId="77777777" w:rsidR="001168AE" w:rsidRDefault="001168AE" w:rsidP="001168AE"/>
    <w:p w14:paraId="64A699C3" w14:textId="194F5307" w:rsidR="001168AE" w:rsidRDefault="001168AE" w:rsidP="001168AE">
      <w:r>
        <w:t>Backups are delivered using the award-winning Veeam suite of tools.  This service provide</w:t>
      </w:r>
      <w:r w:rsidR="0055463A">
        <w:t>s</w:t>
      </w:r>
      <w:r w:rsidRPr="00C954B7">
        <w:t xml:space="preserve"> fast, flexible and reliable recovery of vi</w:t>
      </w:r>
      <w:r>
        <w:t xml:space="preserve">rtualized applications and data, both on-premise and in </w:t>
      </w:r>
      <w:r w:rsidR="003B5E7F">
        <w:t>TeraGo’s</w:t>
      </w:r>
      <w:r>
        <w:t xml:space="preserve"> cloud.  </w:t>
      </w:r>
    </w:p>
    <w:p w14:paraId="6665AA60" w14:textId="535FDE0F" w:rsidR="001168AE" w:rsidRPr="00C954B7" w:rsidRDefault="00636513" w:rsidP="001168AE">
      <w:r>
        <w:t>The d</w:t>
      </w:r>
      <w:r w:rsidR="001168AE">
        <w:t xml:space="preserve">etailed Service Level Agreements (SLA) </w:t>
      </w:r>
      <w:r>
        <w:t>is</w:t>
      </w:r>
      <w:r w:rsidR="001168AE">
        <w:t xml:space="preserve"> available on-line at </w:t>
      </w:r>
      <w:hyperlink r:id="rId14" w:history="1">
        <w:r w:rsidR="001168AE" w:rsidRPr="00D30C54">
          <w:rPr>
            <w:rStyle w:val="Hyperlink"/>
          </w:rPr>
          <w:t>https://terago.ca/company/legal/</w:t>
        </w:r>
      </w:hyperlink>
      <w:r w:rsidR="001168AE">
        <w:t>.</w:t>
      </w:r>
    </w:p>
    <w:p w14:paraId="607CDAD0" w14:textId="78892D0C" w:rsidR="00B70568" w:rsidRDefault="00B70568" w:rsidP="00797AC8"/>
    <w:p w14:paraId="00E7FC12" w14:textId="77777777" w:rsidR="00B634D1" w:rsidRPr="00A64292" w:rsidRDefault="00B634D1" w:rsidP="0045116C">
      <w:pPr>
        <w:pStyle w:val="Heading3"/>
      </w:pPr>
      <w:bookmarkStart w:id="30" w:name="_Toc519675374"/>
      <w:bookmarkStart w:id="31" w:name="_Toc520734909"/>
      <w:bookmarkStart w:id="32" w:name="_Toc527454064"/>
      <w:r w:rsidRPr="00302D3C">
        <w:t>Hosted</w:t>
      </w:r>
      <w:r w:rsidRPr="00A64292">
        <w:t xml:space="preserve"> Virtual Machine Backup</w:t>
      </w:r>
      <w:bookmarkEnd w:id="30"/>
      <w:bookmarkEnd w:id="31"/>
      <w:bookmarkEnd w:id="32"/>
      <w:r w:rsidRPr="00A64292">
        <w:t xml:space="preserve"> </w:t>
      </w:r>
    </w:p>
    <w:p w14:paraId="5EBDFA08" w14:textId="2DD10644" w:rsidR="00B634D1" w:rsidRDefault="00B634D1" w:rsidP="00B634D1">
      <w:r w:rsidRPr="003C52DC">
        <w:t>Hosted Virtual Machine Backup offers multiple backup options to meet your needs including both</w:t>
      </w:r>
      <w:r>
        <w:t xml:space="preserve"> image and file level backups.</w:t>
      </w:r>
      <w:r w:rsidRPr="000377F2">
        <w:t xml:space="preserve">  </w:t>
      </w:r>
      <w:r w:rsidRPr="003C52DC">
        <w:t xml:space="preserve"> Advanced features </w:t>
      </w:r>
      <w:r w:rsidR="00E120C8">
        <w:t xml:space="preserve">such </w:t>
      </w:r>
      <w:r w:rsidRPr="003C52DC">
        <w:t>as source-side deduplication and compression, file-level restore, change block tracking, parallel processing, automatic load balancing and the exclusion of swap files</w:t>
      </w:r>
      <w:r w:rsidR="00797AC8">
        <w:t>,</w:t>
      </w:r>
      <w:r w:rsidRPr="003C52DC">
        <w:t xml:space="preserve"> ensure the fastest, most efficient backups possible.  This service is powered by Veeam Backup &amp; </w:t>
      </w:r>
      <w:r>
        <w:t>Replication</w:t>
      </w:r>
      <w:r w:rsidRPr="003C52DC">
        <w:t xml:space="preserve"> </w:t>
      </w:r>
      <w:r>
        <w:t>s</w:t>
      </w:r>
      <w:r w:rsidRPr="003C52DC">
        <w:t>oftware.</w:t>
      </w:r>
    </w:p>
    <w:p w14:paraId="1D0CBFD4" w14:textId="280C73DA" w:rsidR="00B70568" w:rsidRDefault="00B70568" w:rsidP="00B634D1"/>
    <w:p w14:paraId="392DE74A" w14:textId="77777777" w:rsidR="00B634D1" w:rsidRPr="003C52DC" w:rsidRDefault="00B634D1" w:rsidP="00B634D1">
      <w:r w:rsidRPr="003C52DC">
        <w:t>Included in this service are:</w:t>
      </w:r>
    </w:p>
    <w:p w14:paraId="310ED3C8" w14:textId="77777777" w:rsidR="00B634D1" w:rsidRPr="003C52DC" w:rsidRDefault="00B634D1" w:rsidP="006A6D16">
      <w:pPr>
        <w:pStyle w:val="ListParagraph"/>
        <w:numPr>
          <w:ilvl w:val="0"/>
          <w:numId w:val="11"/>
        </w:numPr>
        <w:spacing w:line="240" w:lineRule="auto"/>
      </w:pPr>
      <w:r>
        <w:t>B</w:t>
      </w:r>
      <w:r w:rsidRPr="003C52DC">
        <w:t xml:space="preserve">ackup management portal to </w:t>
      </w:r>
      <w:r>
        <w:t>enable self-service and TeraGo managed</w:t>
      </w:r>
      <w:r w:rsidRPr="003C52DC">
        <w:t xml:space="preserve"> restores.</w:t>
      </w:r>
    </w:p>
    <w:p w14:paraId="20DF6797" w14:textId="77777777" w:rsidR="00B634D1" w:rsidRPr="003C52DC" w:rsidRDefault="00B634D1" w:rsidP="006A6D16">
      <w:pPr>
        <w:pStyle w:val="ListParagraph"/>
        <w:numPr>
          <w:ilvl w:val="0"/>
          <w:numId w:val="11"/>
        </w:numPr>
        <w:spacing w:line="240" w:lineRule="auto"/>
      </w:pPr>
      <w:r w:rsidRPr="003C52DC">
        <w:t xml:space="preserve">A single restore operator role </w:t>
      </w:r>
      <w:r>
        <w:t xml:space="preserve">that </w:t>
      </w:r>
      <w:r w:rsidRPr="003C52DC">
        <w:t>allows access to backups and restoration options, with the ability to control permissions.</w:t>
      </w:r>
    </w:p>
    <w:p w14:paraId="4F01D8B8" w14:textId="6DD47EFC" w:rsidR="00B634D1" w:rsidRPr="003C52DC" w:rsidRDefault="00B634D1" w:rsidP="008A1916">
      <w:pPr>
        <w:pStyle w:val="ListParagraph"/>
        <w:numPr>
          <w:ilvl w:val="0"/>
          <w:numId w:val="24"/>
        </w:numPr>
        <w:spacing w:line="240" w:lineRule="auto"/>
      </w:pPr>
      <w:r w:rsidRPr="003C52DC">
        <w:t xml:space="preserve">System administration and operational support for backup and restore technology, </w:t>
      </w:r>
      <w:r>
        <w:t xml:space="preserve">and </w:t>
      </w:r>
      <w:r w:rsidRPr="003C52DC">
        <w:t>standard provided configurations</w:t>
      </w:r>
      <w:r>
        <w:t>. Also include</w:t>
      </w:r>
      <w:r w:rsidR="00E341D6">
        <w:t>d</w:t>
      </w:r>
      <w:r>
        <w:t xml:space="preserve"> </w:t>
      </w:r>
      <w:r w:rsidR="00E341D6">
        <w:t>is m</w:t>
      </w:r>
      <w:r w:rsidRPr="003C52DC">
        <w:t>anage</w:t>
      </w:r>
      <w:r w:rsidR="00E341D6">
        <w:t>ment of</w:t>
      </w:r>
      <w:r w:rsidRPr="003C52DC">
        <w:t xml:space="preserve"> underlying virtualization and operating system software for host server(s)</w:t>
      </w:r>
      <w:r w:rsidR="00E341D6">
        <w:t>.</w:t>
      </w:r>
    </w:p>
    <w:p w14:paraId="07DF8732" w14:textId="683CE7E8" w:rsidR="00B634D1" w:rsidRDefault="00B634D1" w:rsidP="006A6D16">
      <w:pPr>
        <w:pStyle w:val="ListParagraph"/>
        <w:numPr>
          <w:ilvl w:val="0"/>
          <w:numId w:val="11"/>
        </w:numPr>
        <w:spacing w:line="240" w:lineRule="auto"/>
      </w:pPr>
      <w:r w:rsidRPr="003C52DC">
        <w:t>Troubleshooting and technical support for</w:t>
      </w:r>
      <w:r>
        <w:t xml:space="preserve"> all backups and restore operations.</w:t>
      </w:r>
    </w:p>
    <w:p w14:paraId="039999FC" w14:textId="2DA3813B" w:rsidR="00A91BCB" w:rsidRDefault="00A91BCB" w:rsidP="006A6D16">
      <w:pPr>
        <w:pStyle w:val="ListParagraph"/>
        <w:numPr>
          <w:ilvl w:val="0"/>
          <w:numId w:val="11"/>
        </w:numPr>
        <w:spacing w:line="240" w:lineRule="auto"/>
      </w:pPr>
      <w:r>
        <w:t xml:space="preserve">Last 6 restore points </w:t>
      </w:r>
      <w:r w:rsidR="00076F29">
        <w:t xml:space="preserve">are </w:t>
      </w:r>
      <w:r>
        <w:t xml:space="preserve">available </w:t>
      </w:r>
      <w:r w:rsidR="008B1570">
        <w:t>for restoration.</w:t>
      </w:r>
    </w:p>
    <w:p w14:paraId="25523CF1" w14:textId="77777777" w:rsidR="00B634D1" w:rsidRPr="00BE4BD1" w:rsidRDefault="00B634D1" w:rsidP="006A6D16">
      <w:pPr>
        <w:pStyle w:val="ListParagraph"/>
        <w:numPr>
          <w:ilvl w:val="0"/>
          <w:numId w:val="11"/>
        </w:numPr>
        <w:spacing w:line="240" w:lineRule="auto"/>
      </w:pPr>
      <w:r w:rsidRPr="00BE4BD1">
        <w:t xml:space="preserve">Management and updates to backup infrastructure, software, and service components as necessary </w:t>
      </w:r>
      <w:r>
        <w:t xml:space="preserve">and </w:t>
      </w:r>
      <w:r w:rsidRPr="00BE4BD1">
        <w:t xml:space="preserve">at the sole discretion of </w:t>
      </w:r>
      <w:r>
        <w:t>TeraGo</w:t>
      </w:r>
      <w:r w:rsidRPr="00BE4BD1">
        <w:t>.</w:t>
      </w:r>
    </w:p>
    <w:p w14:paraId="5EF8B0BB" w14:textId="11E28690" w:rsidR="00B634D1" w:rsidRPr="003C52DC" w:rsidRDefault="00B634D1" w:rsidP="006A6D16">
      <w:pPr>
        <w:pStyle w:val="ListParagraph"/>
        <w:numPr>
          <w:ilvl w:val="0"/>
          <w:numId w:val="11"/>
        </w:numPr>
        <w:spacing w:before="40" w:line="240" w:lineRule="auto"/>
      </w:pPr>
      <w:r w:rsidRPr="003C52DC">
        <w:t>Maximum of three (3) Custom Directory and/or File Exclusions per VM.</w:t>
      </w:r>
    </w:p>
    <w:p w14:paraId="05A0E535" w14:textId="66E6F6DD" w:rsidR="00B634D1" w:rsidRDefault="00E341D6" w:rsidP="006A6D16">
      <w:pPr>
        <w:pStyle w:val="ListParagraph"/>
        <w:numPr>
          <w:ilvl w:val="0"/>
          <w:numId w:val="11"/>
        </w:numPr>
        <w:spacing w:before="40" w:line="240" w:lineRule="auto"/>
      </w:pPr>
      <w:r>
        <w:lastRenderedPageBreak/>
        <w:t>R</w:t>
      </w:r>
      <w:r w:rsidR="00B634D1" w:rsidRPr="003C52DC">
        <w:t>eview and troubleshoot</w:t>
      </w:r>
      <w:r>
        <w:t>ing of</w:t>
      </w:r>
      <w:r w:rsidR="00B634D1" w:rsidRPr="003C52DC">
        <w:t xml:space="preserve"> failed backups </w:t>
      </w:r>
      <w:r>
        <w:t>with</w:t>
      </w:r>
      <w:r w:rsidR="00B634D1" w:rsidRPr="003C52DC">
        <w:t xml:space="preserve"> basic assistance</w:t>
      </w:r>
      <w:r>
        <w:t xml:space="preserve"> to</w:t>
      </w:r>
      <w:r w:rsidR="00B634D1" w:rsidRPr="003C52DC">
        <w:t xml:space="preserve"> </w:t>
      </w:r>
      <w:r w:rsidRPr="003C52DC">
        <w:t>configur</w:t>
      </w:r>
      <w:r>
        <w:t>e</w:t>
      </w:r>
      <w:r w:rsidRPr="003C52DC">
        <w:t xml:space="preserve"> file</w:t>
      </w:r>
      <w:r w:rsidR="00B634D1" w:rsidRPr="003C52DC">
        <w:t xml:space="preserve">-level restore </w:t>
      </w:r>
      <w:r>
        <w:t>(</w:t>
      </w:r>
      <w:r w:rsidR="00B634D1" w:rsidRPr="003C52DC">
        <w:t xml:space="preserve">upon </w:t>
      </w:r>
      <w:r w:rsidR="000D60FC">
        <w:t>client</w:t>
      </w:r>
      <w:r w:rsidR="00B634D1" w:rsidRPr="003C52DC">
        <w:t xml:space="preserve"> ticket request only</w:t>
      </w:r>
      <w:r>
        <w:t>)</w:t>
      </w:r>
      <w:r w:rsidR="00B634D1" w:rsidRPr="003C52DC">
        <w:t>.</w:t>
      </w:r>
    </w:p>
    <w:p w14:paraId="0885CB9E" w14:textId="670332F1" w:rsidR="00B634D1" w:rsidRDefault="00B634D1" w:rsidP="006A6D16">
      <w:pPr>
        <w:pStyle w:val="ListParagraph"/>
        <w:numPr>
          <w:ilvl w:val="0"/>
          <w:numId w:val="11"/>
        </w:numPr>
        <w:spacing w:before="40" w:line="240" w:lineRule="auto"/>
      </w:pPr>
      <w:r>
        <w:t>Off-site backups that are replicated to an alternate cloud site that is geographically diverse from the primary backup location.</w:t>
      </w:r>
    </w:p>
    <w:p w14:paraId="0FE12A11" w14:textId="77777777" w:rsidR="00B634D1" w:rsidRDefault="00B634D1" w:rsidP="006A6D16">
      <w:pPr>
        <w:pStyle w:val="ListParagraph"/>
        <w:numPr>
          <w:ilvl w:val="0"/>
          <w:numId w:val="11"/>
        </w:numPr>
        <w:spacing w:before="40" w:line="288" w:lineRule="auto"/>
      </w:pPr>
      <w:r w:rsidRPr="003C52DC">
        <w:t>Creating and assigning valid backup job</w:t>
      </w:r>
      <w:r>
        <w:t>s</w:t>
      </w:r>
      <w:r w:rsidRPr="003C52DC">
        <w:t>.</w:t>
      </w:r>
    </w:p>
    <w:p w14:paraId="4C179475" w14:textId="77777777" w:rsidR="00B634D1" w:rsidRDefault="00B634D1" w:rsidP="006A6D16">
      <w:pPr>
        <w:pStyle w:val="ListParagraph"/>
        <w:numPr>
          <w:ilvl w:val="0"/>
          <w:numId w:val="11"/>
        </w:numPr>
        <w:spacing w:before="40" w:line="288" w:lineRule="auto"/>
      </w:pPr>
      <w:r>
        <w:t>Notification, alerting and resolution of failed backups.</w:t>
      </w:r>
    </w:p>
    <w:p w14:paraId="3FA734E1" w14:textId="77777777" w:rsidR="00B634D1" w:rsidRPr="003C52DC" w:rsidRDefault="00B634D1" w:rsidP="00B634D1">
      <w:pPr>
        <w:pStyle w:val="ListParagraph"/>
      </w:pPr>
    </w:p>
    <w:p w14:paraId="0CA4768E" w14:textId="2B526435" w:rsidR="00B634D1" w:rsidRPr="003C52DC" w:rsidRDefault="000D60FC" w:rsidP="00B634D1">
      <w:r>
        <w:t>Client</w:t>
      </w:r>
      <w:r w:rsidR="00B634D1" w:rsidRPr="004638CF">
        <w:t xml:space="preserve"> </w:t>
      </w:r>
      <w:r w:rsidR="00B634D1">
        <w:t>r</w:t>
      </w:r>
      <w:r w:rsidR="00B634D1" w:rsidRPr="004638CF">
        <w:t>esponsibilities:</w:t>
      </w:r>
    </w:p>
    <w:p w14:paraId="1C64DEC2" w14:textId="77777777" w:rsidR="00B634D1" w:rsidRDefault="00B634D1" w:rsidP="006A6D16">
      <w:pPr>
        <w:pStyle w:val="ListParagraph"/>
        <w:numPr>
          <w:ilvl w:val="0"/>
          <w:numId w:val="12"/>
        </w:numPr>
        <w:spacing w:line="240" w:lineRule="auto"/>
      </w:pPr>
      <w:r>
        <w:t>Procuring required software licenses (available through TeraGo).</w:t>
      </w:r>
    </w:p>
    <w:p w14:paraId="64C282A7" w14:textId="34CEA1D8" w:rsidR="00B634D1" w:rsidRDefault="00B634D1" w:rsidP="006A6D16">
      <w:pPr>
        <w:pStyle w:val="ListParagraph"/>
        <w:numPr>
          <w:ilvl w:val="0"/>
          <w:numId w:val="12"/>
        </w:numPr>
        <w:spacing w:line="240" w:lineRule="auto"/>
      </w:pPr>
      <w:r>
        <w:t xml:space="preserve">Capacity planning and purchase of additional backup storage space </w:t>
      </w:r>
      <w:r w:rsidR="00E341D6">
        <w:t>as</w:t>
      </w:r>
      <w:r>
        <w:t xml:space="preserve"> required.</w:t>
      </w:r>
    </w:p>
    <w:p w14:paraId="151B3A21" w14:textId="77777777" w:rsidR="00B634D1" w:rsidRDefault="00B634D1" w:rsidP="006A6D16">
      <w:pPr>
        <w:pStyle w:val="ListParagraph"/>
        <w:numPr>
          <w:ilvl w:val="0"/>
          <w:numId w:val="12"/>
        </w:numPr>
        <w:spacing w:before="40" w:line="288" w:lineRule="auto"/>
      </w:pPr>
      <w:r w:rsidRPr="003C52DC">
        <w:t>Ensuring the accuracy of any exclusions.</w:t>
      </w:r>
    </w:p>
    <w:p w14:paraId="5091C852" w14:textId="77777777" w:rsidR="00B634D1" w:rsidRPr="003C52DC" w:rsidRDefault="00B634D1" w:rsidP="006A6D16">
      <w:pPr>
        <w:pStyle w:val="ListParagraph"/>
        <w:numPr>
          <w:ilvl w:val="0"/>
          <w:numId w:val="12"/>
        </w:numPr>
        <w:spacing w:before="40" w:line="288" w:lineRule="auto"/>
      </w:pPr>
      <w:r>
        <w:t>Testing of restored data/VMs.</w:t>
      </w:r>
    </w:p>
    <w:p w14:paraId="1B87A6F6" w14:textId="77777777" w:rsidR="0032527D" w:rsidRDefault="0032527D">
      <w:pPr>
        <w:rPr>
          <w:rFonts w:asciiTheme="majorHAnsi" w:eastAsiaTheme="majorEastAsia" w:hAnsiTheme="majorHAnsi" w:cstheme="majorBidi"/>
          <w:color w:val="1C5553" w:themeColor="accent1" w:themeShade="BF"/>
          <w:sz w:val="26"/>
          <w:szCs w:val="26"/>
        </w:rPr>
      </w:pPr>
      <w:bookmarkStart w:id="33" w:name="_Toc519675376"/>
      <w:bookmarkStart w:id="34" w:name="_Toc520734910"/>
      <w:r>
        <w:br w:type="page"/>
      </w:r>
    </w:p>
    <w:p w14:paraId="03BEE4CF" w14:textId="568731A0" w:rsidR="00B634D1" w:rsidRPr="00A64292" w:rsidRDefault="00DF2CFF" w:rsidP="00CB5708">
      <w:pPr>
        <w:pStyle w:val="Heading3"/>
      </w:pPr>
      <w:bookmarkStart w:id="35" w:name="_Toc527454065"/>
      <w:r>
        <w:lastRenderedPageBreak/>
        <w:t>On-Premise Physical Machine Backup</w:t>
      </w:r>
      <w:bookmarkEnd w:id="35"/>
      <w:r>
        <w:t xml:space="preserve"> </w:t>
      </w:r>
      <w:bookmarkEnd w:id="33"/>
      <w:bookmarkEnd w:id="34"/>
    </w:p>
    <w:p w14:paraId="4D5C85B5" w14:textId="1D4386E4" w:rsidR="00B634D1" w:rsidRDefault="00B634D1" w:rsidP="00B634D1">
      <w:r>
        <w:t>TeraGo</w:t>
      </w:r>
      <w:r w:rsidRPr="003C52DC">
        <w:t xml:space="preserve"> provide</w:t>
      </w:r>
      <w:r>
        <w:t>s</w:t>
      </w:r>
      <w:r w:rsidRPr="003C52DC">
        <w:t xml:space="preserve"> </w:t>
      </w:r>
      <w:r>
        <w:t xml:space="preserve">an agent-based backup solution for </w:t>
      </w:r>
      <w:r w:rsidR="000D60FC">
        <w:t>client</w:t>
      </w:r>
      <w:r>
        <w:t>s</w:t>
      </w:r>
      <w:r w:rsidR="005F281C">
        <w:t>’</w:t>
      </w:r>
      <w:r>
        <w:t xml:space="preserve"> on-prem</w:t>
      </w:r>
      <w:r w:rsidR="00944937">
        <w:t>ise</w:t>
      </w:r>
      <w:r>
        <w:t xml:space="preserve"> virtual and physical servers</w:t>
      </w:r>
      <w:r w:rsidR="00DE5CD5">
        <w:t>/workstations</w:t>
      </w:r>
      <w:r>
        <w:t xml:space="preserve">, creating snap shots in TeraGo’s geographically diverse Cloud Connect repository.   Veeam </w:t>
      </w:r>
      <w:r w:rsidR="00DF2CFF">
        <w:t>A</w:t>
      </w:r>
      <w:r>
        <w:t>gents</w:t>
      </w:r>
      <w:r w:rsidR="00DF2CFF">
        <w:t xml:space="preserve"> (End-Point Backups)</w:t>
      </w:r>
      <w:r>
        <w:t xml:space="preserve"> enable efficient and secure backup to offsite locations using industry leading technology.</w:t>
      </w:r>
    </w:p>
    <w:p w14:paraId="158DADC4" w14:textId="77777777" w:rsidR="00B70568" w:rsidRDefault="00B70568" w:rsidP="00B634D1"/>
    <w:p w14:paraId="7182468B" w14:textId="4E4704BD" w:rsidR="00B634D1" w:rsidRPr="003C52DC" w:rsidRDefault="00B634D1" w:rsidP="00B634D1">
      <w:r w:rsidRPr="003C52DC">
        <w:t>Included in this service are:</w:t>
      </w:r>
    </w:p>
    <w:p w14:paraId="2DD941E0" w14:textId="77777777" w:rsidR="00B634D1" w:rsidRPr="003C52DC" w:rsidRDefault="00B634D1" w:rsidP="006A6D16">
      <w:pPr>
        <w:pStyle w:val="ListParagraph"/>
        <w:numPr>
          <w:ilvl w:val="0"/>
          <w:numId w:val="5"/>
        </w:numPr>
        <w:spacing w:line="240" w:lineRule="auto"/>
        <w:ind w:left="714" w:hanging="357"/>
      </w:pPr>
      <w:r w:rsidRPr="003C52DC">
        <w:t>Access to view daily consumption of storage through an online portal</w:t>
      </w:r>
      <w:r>
        <w:t>.</w:t>
      </w:r>
    </w:p>
    <w:p w14:paraId="02C10020" w14:textId="77777777" w:rsidR="00B634D1" w:rsidRPr="003C52DC" w:rsidRDefault="00B634D1" w:rsidP="006A6D16">
      <w:pPr>
        <w:pStyle w:val="ListParagraph"/>
        <w:numPr>
          <w:ilvl w:val="0"/>
          <w:numId w:val="5"/>
        </w:numPr>
        <w:spacing w:line="240" w:lineRule="auto"/>
        <w:ind w:left="714" w:hanging="357"/>
      </w:pPr>
      <w:r w:rsidRPr="003C52DC">
        <w:t>Troubleshooting and technical support for installation and operational instruction on utilizing the service, including network and software components</w:t>
      </w:r>
      <w:r>
        <w:t>.</w:t>
      </w:r>
    </w:p>
    <w:p w14:paraId="412E859F" w14:textId="70BABA72" w:rsidR="00B634D1" w:rsidRPr="003C52DC" w:rsidRDefault="00B634D1" w:rsidP="006A6D16">
      <w:pPr>
        <w:pStyle w:val="ListParagraph"/>
        <w:numPr>
          <w:ilvl w:val="0"/>
          <w:numId w:val="5"/>
        </w:numPr>
        <w:spacing w:line="240" w:lineRule="auto"/>
        <w:ind w:left="714" w:hanging="357"/>
      </w:pPr>
      <w:r>
        <w:t xml:space="preserve">Updates to Veeam </w:t>
      </w:r>
      <w:r w:rsidR="00E341D6">
        <w:t>C</w:t>
      </w:r>
      <w:r>
        <w:t xml:space="preserve">loud </w:t>
      </w:r>
      <w:r w:rsidR="00E341D6">
        <w:t>C</w:t>
      </w:r>
      <w:r>
        <w:t>onnect infrastructure hosted on TeraGo.</w:t>
      </w:r>
    </w:p>
    <w:p w14:paraId="30C8EEDF" w14:textId="0B7B86DA" w:rsidR="00B634D1" w:rsidRPr="003C52DC" w:rsidRDefault="000D60FC" w:rsidP="006A6D16">
      <w:pPr>
        <w:pStyle w:val="ListParagraph"/>
        <w:numPr>
          <w:ilvl w:val="0"/>
          <w:numId w:val="5"/>
        </w:numPr>
        <w:spacing w:line="240" w:lineRule="auto"/>
        <w:ind w:left="714" w:hanging="357"/>
      </w:pPr>
      <w:r>
        <w:t>Client</w:t>
      </w:r>
      <w:r w:rsidR="00B634D1" w:rsidRPr="003C52DC">
        <w:t>s will be assigned with a multi-tenant gateway address, username, password as well as detailed instructions on incorporating the service into their existing backup environment.</w:t>
      </w:r>
    </w:p>
    <w:p w14:paraId="27809DC8" w14:textId="77777777" w:rsidR="00B634D1" w:rsidRDefault="00B634D1" w:rsidP="006A6D16">
      <w:pPr>
        <w:pStyle w:val="ListParagraph"/>
        <w:numPr>
          <w:ilvl w:val="0"/>
          <w:numId w:val="5"/>
        </w:numPr>
        <w:spacing w:line="240" w:lineRule="auto"/>
        <w:ind w:left="714" w:hanging="357"/>
      </w:pPr>
      <w:r w:rsidRPr="003C52DC">
        <w:t>A hosted, multi-tenant Cloud Gateway Server with up to 10Gbit network per gateway.  Individual copy jobs to the Cloud Connect service will be restricted to 1Gbit.</w:t>
      </w:r>
    </w:p>
    <w:p w14:paraId="0C31C10D" w14:textId="52F7838B" w:rsidR="00B634D1" w:rsidRDefault="00B634D1" w:rsidP="006A6D16">
      <w:pPr>
        <w:pStyle w:val="ListParagraph"/>
        <w:numPr>
          <w:ilvl w:val="0"/>
          <w:numId w:val="5"/>
        </w:numPr>
        <w:spacing w:line="240" w:lineRule="auto"/>
        <w:ind w:left="714" w:hanging="357"/>
      </w:pPr>
      <w:r w:rsidRPr="00746B7F">
        <w:t>Creation and management of backup schedules</w:t>
      </w:r>
      <w:r w:rsidR="00370041">
        <w:t>.</w:t>
      </w:r>
    </w:p>
    <w:p w14:paraId="6BC7B675" w14:textId="77777777" w:rsidR="00B634D1" w:rsidRPr="00396DF8" w:rsidRDefault="00B634D1" w:rsidP="00B634D1">
      <w:pPr>
        <w:pStyle w:val="ListParagraph"/>
        <w:ind w:left="714"/>
      </w:pPr>
    </w:p>
    <w:p w14:paraId="67AFA32F" w14:textId="67772908" w:rsidR="00B634D1" w:rsidRPr="003C52DC" w:rsidRDefault="000D60FC" w:rsidP="00B634D1">
      <w:r>
        <w:t>Client</w:t>
      </w:r>
      <w:r w:rsidR="00B634D1" w:rsidRPr="004638CF">
        <w:t xml:space="preserve"> </w:t>
      </w:r>
      <w:r w:rsidR="00B634D1">
        <w:t>r</w:t>
      </w:r>
      <w:r w:rsidR="00B634D1" w:rsidRPr="004638CF">
        <w:t>esponsibilities:</w:t>
      </w:r>
    </w:p>
    <w:p w14:paraId="58142581" w14:textId="77777777" w:rsidR="00B634D1" w:rsidRDefault="00B634D1" w:rsidP="006A6D16">
      <w:pPr>
        <w:pStyle w:val="ListParagraph"/>
        <w:numPr>
          <w:ilvl w:val="0"/>
          <w:numId w:val="6"/>
        </w:numPr>
        <w:spacing w:line="240" w:lineRule="auto"/>
        <w:ind w:left="714" w:hanging="357"/>
      </w:pPr>
      <w:r>
        <w:t>Procuring required software licenses (available through TeraGo).</w:t>
      </w:r>
    </w:p>
    <w:p w14:paraId="17EFA121" w14:textId="757CDB7B" w:rsidR="00B634D1" w:rsidRDefault="00B634D1" w:rsidP="006A6D16">
      <w:pPr>
        <w:pStyle w:val="ListParagraph"/>
        <w:numPr>
          <w:ilvl w:val="0"/>
          <w:numId w:val="6"/>
        </w:numPr>
        <w:spacing w:line="240" w:lineRule="auto"/>
        <w:ind w:left="714" w:hanging="357"/>
      </w:pPr>
      <w:r>
        <w:t xml:space="preserve">Installing Veeam agents to </w:t>
      </w:r>
      <w:r w:rsidR="002D40DD">
        <w:t xml:space="preserve">client’s </w:t>
      </w:r>
      <w:r>
        <w:t>on-prem</w:t>
      </w:r>
      <w:r w:rsidR="00370041">
        <w:t>ise</w:t>
      </w:r>
      <w:r>
        <w:t xml:space="preserve"> servers</w:t>
      </w:r>
      <w:r w:rsidR="00370041">
        <w:t xml:space="preserve"> or </w:t>
      </w:r>
      <w:r>
        <w:t>workstations.</w:t>
      </w:r>
    </w:p>
    <w:p w14:paraId="5F052B9B" w14:textId="2D73EA7D" w:rsidR="00B634D1" w:rsidRDefault="00370041" w:rsidP="006A6D16">
      <w:pPr>
        <w:pStyle w:val="ListParagraph"/>
        <w:numPr>
          <w:ilvl w:val="0"/>
          <w:numId w:val="6"/>
        </w:numPr>
        <w:spacing w:line="240" w:lineRule="auto"/>
        <w:ind w:left="714" w:hanging="357"/>
      </w:pPr>
      <w:r>
        <w:t>D</w:t>
      </w:r>
      <w:r w:rsidRPr="00684C24">
        <w:t>etermine backup rules and schedules</w:t>
      </w:r>
      <w:r>
        <w:t xml:space="preserve"> i</w:t>
      </w:r>
      <w:r w:rsidR="00B634D1" w:rsidRPr="00684C24">
        <w:t>n collaboration with TeraGo</w:t>
      </w:r>
      <w:r>
        <w:t>.</w:t>
      </w:r>
      <w:r w:rsidR="00B634D1" w:rsidRPr="00684C24">
        <w:t xml:space="preserve"> </w:t>
      </w:r>
    </w:p>
    <w:p w14:paraId="6466B11F" w14:textId="42A96AE7" w:rsidR="00D73226" w:rsidRDefault="00D73226" w:rsidP="00D73226">
      <w:pPr>
        <w:spacing w:line="240" w:lineRule="auto"/>
      </w:pPr>
    </w:p>
    <w:p w14:paraId="603D0C66" w14:textId="77777777" w:rsidR="00D436B3" w:rsidRDefault="00D436B3">
      <w:pPr>
        <w:rPr>
          <w:rFonts w:asciiTheme="majorHAnsi" w:eastAsiaTheme="majorEastAsia" w:hAnsiTheme="majorHAnsi" w:cstheme="majorBidi"/>
          <w:color w:val="1C5553" w:themeColor="accent1" w:themeShade="BF"/>
          <w:sz w:val="26"/>
          <w:szCs w:val="26"/>
        </w:rPr>
      </w:pPr>
      <w:r>
        <w:br w:type="page"/>
      </w:r>
    </w:p>
    <w:p w14:paraId="06AEC0C8" w14:textId="002D2DA7" w:rsidR="00BD0FFB" w:rsidRDefault="00BD0FFB" w:rsidP="00D436B3">
      <w:pPr>
        <w:pStyle w:val="Heading2"/>
      </w:pPr>
      <w:bookmarkStart w:id="36" w:name="_Toc527454066"/>
      <w:r>
        <w:lastRenderedPageBreak/>
        <w:t>Managed Microsoft O365 Backup</w:t>
      </w:r>
      <w:bookmarkEnd w:id="36"/>
    </w:p>
    <w:p w14:paraId="792678B7" w14:textId="77777777" w:rsidR="00BD0FFB" w:rsidRDefault="00BD0FFB" w:rsidP="00BD0FFB">
      <w:r>
        <w:t>TeraGo provides and manages offsite backup of O365 data, specifically email, contacts, and calendar items at an individual level.  As depicted below, TeraGo can restore mailbox items:</w:t>
      </w:r>
    </w:p>
    <w:p w14:paraId="53F2104C" w14:textId="77777777" w:rsidR="00BD0FFB" w:rsidRDefault="00BD0FFB" w:rsidP="00BD0FFB">
      <w:pPr>
        <w:pStyle w:val="ListParagraph"/>
        <w:numPr>
          <w:ilvl w:val="0"/>
          <w:numId w:val="51"/>
        </w:numPr>
        <w:spacing w:line="240" w:lineRule="auto"/>
      </w:pPr>
      <w:r>
        <w:t>directly back to O365</w:t>
      </w:r>
    </w:p>
    <w:p w14:paraId="08680B5B" w14:textId="0D4DC403" w:rsidR="00BD0FFB" w:rsidRDefault="00584322" w:rsidP="00BD0FFB">
      <w:pPr>
        <w:pStyle w:val="ListParagraph"/>
        <w:numPr>
          <w:ilvl w:val="0"/>
          <w:numId w:val="51"/>
        </w:numPr>
        <w:spacing w:line="240" w:lineRule="auto"/>
      </w:pPr>
      <w:r>
        <w:t xml:space="preserve">to </w:t>
      </w:r>
      <w:r w:rsidR="00BD0FFB">
        <w:t>an on-premise Exchange server</w:t>
      </w:r>
    </w:p>
    <w:p w14:paraId="1A884A13" w14:textId="77777777" w:rsidR="00BD0FFB" w:rsidRDefault="00BD0FFB" w:rsidP="00BD0FFB">
      <w:pPr>
        <w:pStyle w:val="ListParagraph"/>
        <w:numPr>
          <w:ilvl w:val="0"/>
          <w:numId w:val="51"/>
        </w:numPr>
        <w:spacing w:line="240" w:lineRule="auto"/>
      </w:pPr>
      <w:r>
        <w:t>to an email attachment</w:t>
      </w:r>
    </w:p>
    <w:p w14:paraId="798E6E3A" w14:textId="77777777" w:rsidR="00BD0FFB" w:rsidRDefault="00BD0FFB" w:rsidP="00BD0FFB">
      <w:pPr>
        <w:pStyle w:val="ListParagraph"/>
        <w:numPr>
          <w:ilvl w:val="0"/>
          <w:numId w:val="51"/>
        </w:numPr>
        <w:spacing w:line="240" w:lineRule="auto"/>
      </w:pPr>
      <w:r>
        <w:t>to a file</w:t>
      </w:r>
    </w:p>
    <w:p w14:paraId="6827912B" w14:textId="5C34FEFF" w:rsidR="00BD0FFB" w:rsidRDefault="00BD0FFB" w:rsidP="00BD0FFB">
      <w:pPr>
        <w:pStyle w:val="ListParagraph"/>
        <w:numPr>
          <w:ilvl w:val="0"/>
          <w:numId w:val="51"/>
        </w:numPr>
        <w:spacing w:line="240" w:lineRule="auto"/>
      </w:pPr>
      <w:r>
        <w:t xml:space="preserve">to a </w:t>
      </w:r>
      <w:r w:rsidR="00FF6B27">
        <w:t>PST</w:t>
      </w:r>
      <w:r>
        <w:t xml:space="preserve"> file</w:t>
      </w:r>
    </w:p>
    <w:p w14:paraId="50F90040" w14:textId="77777777" w:rsidR="00BD0FFB" w:rsidRDefault="00BD0FFB" w:rsidP="00BD0FFB">
      <w:pPr>
        <w:pStyle w:val="ListParagraph"/>
        <w:spacing w:line="240" w:lineRule="auto"/>
        <w:ind w:left="774"/>
      </w:pPr>
    </w:p>
    <w:p w14:paraId="7B8B8B16" w14:textId="77777777" w:rsidR="00BD0FFB" w:rsidRPr="003C52DC" w:rsidRDefault="00BD0FFB" w:rsidP="00BD0FFB">
      <w:pPr>
        <w:tabs>
          <w:tab w:val="left" w:pos="5448"/>
        </w:tabs>
        <w:rPr>
          <w:rFonts w:ascii="Dax-Light" w:hAnsi="Dax-Light"/>
        </w:rPr>
      </w:pPr>
      <w:r w:rsidRPr="00E55F50">
        <w:rPr>
          <w:rFonts w:ascii="Dax-Light" w:hAnsi="Dax-Light"/>
          <w:noProof/>
        </w:rPr>
        <w:drawing>
          <wp:anchor distT="0" distB="0" distL="114300" distR="114300" simplePos="0" relativeHeight="251663360" behindDoc="0" locked="0" layoutInCell="1" allowOverlap="1" wp14:anchorId="3BE34BDD" wp14:editId="19E22F09">
            <wp:simplePos x="0" y="0"/>
            <wp:positionH relativeFrom="column">
              <wp:posOffset>800100</wp:posOffset>
            </wp:positionH>
            <wp:positionV relativeFrom="paragraph">
              <wp:posOffset>123825</wp:posOffset>
            </wp:positionV>
            <wp:extent cx="4457700" cy="4602480"/>
            <wp:effectExtent l="0" t="0" r="0" b="7620"/>
            <wp:wrapNone/>
            <wp:docPr id="2" name="Content Placeholder 5" descr="A screenshot of a cell phone&#10;&#10;Description generated with high confidence">
              <a:extLst xmlns:a="http://schemas.openxmlformats.org/drawingml/2006/main">
                <a:ext uri="{FF2B5EF4-FFF2-40B4-BE49-F238E27FC236}">
                  <a16:creationId xmlns:a16="http://schemas.microsoft.com/office/drawing/2014/main" id="{76F8F866-63B2-45BD-9897-544406037C4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A screenshot of a cell phone&#10;&#10;Description generated with high confidence">
                      <a:extLst>
                        <a:ext uri="{FF2B5EF4-FFF2-40B4-BE49-F238E27FC236}">
                          <a16:creationId xmlns:a16="http://schemas.microsoft.com/office/drawing/2014/main" id="{76F8F866-63B2-45BD-9897-544406037C4C}"/>
                        </a:ext>
                      </a:extLst>
                    </pic:cNvPr>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457700" cy="4602480"/>
                    </a:xfrm>
                    <a:prstGeom prst="rect">
                      <a:avLst/>
                    </a:prstGeom>
                  </pic:spPr>
                </pic:pic>
              </a:graphicData>
            </a:graphic>
          </wp:anchor>
        </w:drawing>
      </w:r>
    </w:p>
    <w:p w14:paraId="3363C427" w14:textId="77777777" w:rsidR="00BD0FFB" w:rsidRDefault="00BD0FFB" w:rsidP="00BD0FFB">
      <w:pPr>
        <w:rPr>
          <w:rFonts w:asciiTheme="majorHAnsi" w:eastAsiaTheme="majorEastAsia" w:hAnsiTheme="majorHAnsi" w:cstheme="majorBidi"/>
          <w:b/>
          <w:bCs/>
          <w:color w:val="267270" w:themeColor="accent1"/>
          <w14:ligatures w14:val="standardContextual"/>
        </w:rPr>
      </w:pPr>
      <w:r>
        <w:br w:type="page"/>
      </w:r>
    </w:p>
    <w:p w14:paraId="1568DB12" w14:textId="77777777" w:rsidR="00BD0FFB" w:rsidRDefault="00BD0FFB" w:rsidP="00D436B3">
      <w:pPr>
        <w:pStyle w:val="Heading3"/>
      </w:pPr>
      <w:bookmarkStart w:id="37" w:name="_Toc527454067"/>
      <w:r>
        <w:lastRenderedPageBreak/>
        <w:t>Managed O365 Backup Service</w:t>
      </w:r>
      <w:bookmarkEnd w:id="37"/>
    </w:p>
    <w:p w14:paraId="72A8FF47" w14:textId="77777777" w:rsidR="00BD0FFB" w:rsidRPr="000C57AF" w:rsidRDefault="00BD0FFB" w:rsidP="00BD0FFB">
      <w:pPr>
        <w:tabs>
          <w:tab w:val="left" w:pos="5448"/>
        </w:tabs>
      </w:pPr>
      <w:r>
        <w:t>TeraGo will provide the following services:</w:t>
      </w:r>
    </w:p>
    <w:p w14:paraId="58563A68" w14:textId="77777777" w:rsidR="00BD0FFB" w:rsidRDefault="00BD0FFB" w:rsidP="00BD0FFB">
      <w:pPr>
        <w:pStyle w:val="ListParagraph"/>
        <w:numPr>
          <w:ilvl w:val="0"/>
          <w:numId w:val="1"/>
        </w:numPr>
        <w:tabs>
          <w:tab w:val="left" w:pos="5448"/>
        </w:tabs>
        <w:spacing w:before="40" w:line="288" w:lineRule="auto"/>
      </w:pPr>
      <w:r>
        <w:t>Store all Office 365 data in a secure offsite storage (i.e. TeraGo Cloud), separated from Microsoft’s platform.</w:t>
      </w:r>
    </w:p>
    <w:p w14:paraId="7F0B8C1B" w14:textId="77777777" w:rsidR="00BD0FFB" w:rsidRPr="006B5C70" w:rsidRDefault="00BD0FFB" w:rsidP="00BD0FFB">
      <w:pPr>
        <w:pStyle w:val="ListParagraph"/>
        <w:numPr>
          <w:ilvl w:val="0"/>
          <w:numId w:val="1"/>
        </w:numPr>
        <w:tabs>
          <w:tab w:val="left" w:pos="5448"/>
        </w:tabs>
        <w:spacing w:before="40" w:line="288" w:lineRule="auto"/>
      </w:pPr>
      <w:r w:rsidRPr="006B5C70">
        <w:t>Provide long term and unlimited retention of data</w:t>
      </w:r>
      <w:r>
        <w:t>.</w:t>
      </w:r>
    </w:p>
    <w:p w14:paraId="790AF053" w14:textId="77777777" w:rsidR="00BD0FFB" w:rsidRDefault="00BD0FFB" w:rsidP="00BD0FFB">
      <w:pPr>
        <w:pStyle w:val="ListParagraph"/>
        <w:numPr>
          <w:ilvl w:val="0"/>
          <w:numId w:val="1"/>
        </w:numPr>
        <w:tabs>
          <w:tab w:val="left" w:pos="5448"/>
        </w:tabs>
        <w:spacing w:before="40" w:line="288" w:lineRule="auto"/>
      </w:pPr>
      <w:r w:rsidRPr="006B5C70">
        <w:t>Restore your data to its full and original state – including folder structures, categories, and more</w:t>
      </w:r>
      <w:r>
        <w:t>.</w:t>
      </w:r>
    </w:p>
    <w:p w14:paraId="33B29E8F" w14:textId="77777777" w:rsidR="00BD0FFB" w:rsidRDefault="00BD0FFB" w:rsidP="00BD0FFB">
      <w:pPr>
        <w:pStyle w:val="ListParagraph"/>
        <w:numPr>
          <w:ilvl w:val="1"/>
          <w:numId w:val="1"/>
        </w:numPr>
        <w:tabs>
          <w:tab w:val="left" w:pos="5448"/>
        </w:tabs>
        <w:spacing w:before="40" w:line="288" w:lineRule="auto"/>
      </w:pPr>
      <w:r>
        <w:t>data includes</w:t>
      </w:r>
      <w:r w:rsidRPr="006B5C70">
        <w:t xml:space="preserve"> email, contact and calendars</w:t>
      </w:r>
      <w:r>
        <w:t>.</w:t>
      </w:r>
    </w:p>
    <w:p w14:paraId="667997E8" w14:textId="77777777" w:rsidR="00BD0FFB" w:rsidRPr="006B5C70" w:rsidRDefault="00BD0FFB" w:rsidP="00BD0FFB">
      <w:pPr>
        <w:pStyle w:val="ListParagraph"/>
        <w:numPr>
          <w:ilvl w:val="1"/>
          <w:numId w:val="1"/>
        </w:numPr>
        <w:tabs>
          <w:tab w:val="left" w:pos="5448"/>
        </w:tabs>
        <w:spacing w:before="40" w:line="288" w:lineRule="auto"/>
      </w:pPr>
      <w:r>
        <w:t>up to 2 restores / user / year</w:t>
      </w:r>
    </w:p>
    <w:p w14:paraId="61C595D1" w14:textId="77777777" w:rsidR="00BD0FFB" w:rsidRPr="006B5C70" w:rsidRDefault="00BD0FFB" w:rsidP="00BD0FFB">
      <w:pPr>
        <w:pStyle w:val="ListParagraph"/>
        <w:numPr>
          <w:ilvl w:val="0"/>
          <w:numId w:val="1"/>
        </w:numPr>
        <w:tabs>
          <w:tab w:val="left" w:pos="5448"/>
        </w:tabs>
        <w:spacing w:before="40" w:line="288" w:lineRule="auto"/>
      </w:pPr>
      <w:r w:rsidRPr="006B5C70">
        <w:t xml:space="preserve">Enable </w:t>
      </w:r>
      <w:r>
        <w:t>scheduled</w:t>
      </w:r>
      <w:r w:rsidRPr="006B5C70">
        <w:t xml:space="preserve"> and on-demand backup</w:t>
      </w:r>
      <w:r>
        <w:t>.</w:t>
      </w:r>
    </w:p>
    <w:p w14:paraId="74115A66" w14:textId="77777777" w:rsidR="00BD0FFB" w:rsidRPr="006B5C70" w:rsidRDefault="00BD0FFB" w:rsidP="00BD0FFB">
      <w:pPr>
        <w:pStyle w:val="ListParagraph"/>
        <w:numPr>
          <w:ilvl w:val="0"/>
          <w:numId w:val="1"/>
        </w:numPr>
        <w:tabs>
          <w:tab w:val="left" w:pos="5448"/>
        </w:tabs>
        <w:spacing w:before="40" w:line="288" w:lineRule="auto"/>
      </w:pPr>
      <w:r w:rsidRPr="006B5C70">
        <w:t>Allow quick search and recovery of individual mailbox items residing in archived Office 365 content</w:t>
      </w:r>
      <w:r>
        <w:t>.</w:t>
      </w:r>
    </w:p>
    <w:p w14:paraId="58C5F556" w14:textId="77777777" w:rsidR="00BD0FFB" w:rsidRPr="006B5C70" w:rsidRDefault="00BD0FFB" w:rsidP="00BD0FFB">
      <w:pPr>
        <w:pStyle w:val="ListParagraph"/>
        <w:numPr>
          <w:ilvl w:val="0"/>
          <w:numId w:val="1"/>
        </w:numPr>
        <w:tabs>
          <w:tab w:val="left" w:pos="5448"/>
        </w:tabs>
        <w:spacing w:before="40" w:line="288" w:lineRule="auto"/>
      </w:pPr>
      <w:r w:rsidRPr="006B5C70">
        <w:t>Recover directly back to Office 365</w:t>
      </w:r>
      <w:r>
        <w:t>, on-prem Exchange Server, email attachment, file, or .pst.</w:t>
      </w:r>
    </w:p>
    <w:p w14:paraId="3D61CEDE" w14:textId="77777777" w:rsidR="00BD0FFB" w:rsidRPr="006B5C70" w:rsidRDefault="00BD0FFB" w:rsidP="00BD0FFB">
      <w:pPr>
        <w:pStyle w:val="ListParagraph"/>
        <w:numPr>
          <w:ilvl w:val="0"/>
          <w:numId w:val="1"/>
        </w:numPr>
        <w:tabs>
          <w:tab w:val="left" w:pos="5448"/>
        </w:tabs>
        <w:spacing w:before="40" w:line="288" w:lineRule="auto"/>
      </w:pPr>
      <w:r w:rsidRPr="006B5C70">
        <w:rPr>
          <w:lang w:val="en-US"/>
        </w:rPr>
        <w:t xml:space="preserve">Manage </w:t>
      </w:r>
      <w:r>
        <w:rPr>
          <w:lang w:val="en-US"/>
        </w:rPr>
        <w:t xml:space="preserve">Veeam </w:t>
      </w:r>
      <w:r w:rsidRPr="006B5C70">
        <w:rPr>
          <w:lang w:val="en-US"/>
        </w:rPr>
        <w:t>O365</w:t>
      </w:r>
      <w:r>
        <w:rPr>
          <w:lang w:val="en-US"/>
        </w:rPr>
        <w:t xml:space="preserve"> Backup</w:t>
      </w:r>
      <w:r w:rsidRPr="006B5C70">
        <w:rPr>
          <w:lang w:val="en-US"/>
        </w:rPr>
        <w:t xml:space="preserve"> licenses</w:t>
      </w:r>
      <w:r>
        <w:rPr>
          <w:lang w:val="en-US"/>
        </w:rPr>
        <w:t>.</w:t>
      </w:r>
    </w:p>
    <w:p w14:paraId="6C49E054" w14:textId="77777777" w:rsidR="00BD0FFB" w:rsidRPr="006B5C70" w:rsidRDefault="00BD0FFB" w:rsidP="00BD0FFB">
      <w:pPr>
        <w:pStyle w:val="ListParagraph"/>
        <w:numPr>
          <w:ilvl w:val="0"/>
          <w:numId w:val="1"/>
        </w:numPr>
        <w:tabs>
          <w:tab w:val="left" w:pos="5448"/>
        </w:tabs>
        <w:spacing w:before="40" w:line="288" w:lineRule="auto"/>
      </w:pPr>
      <w:r w:rsidRPr="006B5C70">
        <w:t>Monitor and ensure software is running optimally</w:t>
      </w:r>
      <w:r>
        <w:t>.</w:t>
      </w:r>
    </w:p>
    <w:p w14:paraId="692FF3DE" w14:textId="77777777" w:rsidR="00BD0FFB" w:rsidRPr="006B5C70" w:rsidRDefault="00BD0FFB" w:rsidP="00BD0FFB">
      <w:pPr>
        <w:pStyle w:val="ListParagraph"/>
        <w:numPr>
          <w:ilvl w:val="1"/>
          <w:numId w:val="1"/>
        </w:numPr>
        <w:tabs>
          <w:tab w:val="left" w:pos="5448"/>
        </w:tabs>
        <w:spacing w:before="40" w:line="288" w:lineRule="auto"/>
      </w:pPr>
      <w:r>
        <w:t>i</w:t>
      </w:r>
      <w:r w:rsidRPr="006B5C70">
        <w:t>ncludes patching and installing latest updates</w:t>
      </w:r>
      <w:r>
        <w:t>.</w:t>
      </w:r>
      <w:r w:rsidRPr="006B5C70">
        <w:t xml:space="preserve"> </w:t>
      </w:r>
    </w:p>
    <w:p w14:paraId="6FAB8781" w14:textId="77777777" w:rsidR="00BD0FFB" w:rsidRPr="000C57AF" w:rsidRDefault="00BD0FFB" w:rsidP="00BD0FFB">
      <w:pPr>
        <w:pStyle w:val="ListParagraph"/>
        <w:tabs>
          <w:tab w:val="left" w:pos="5448"/>
        </w:tabs>
        <w:spacing w:before="40" w:line="288" w:lineRule="auto"/>
        <w:ind w:left="2160"/>
      </w:pPr>
      <w:r w:rsidRPr="000C57AF">
        <w:t xml:space="preserve"> </w:t>
      </w:r>
    </w:p>
    <w:p w14:paraId="227A435F" w14:textId="77777777" w:rsidR="00BD0FFB" w:rsidRPr="000C57AF" w:rsidRDefault="00BD0FFB" w:rsidP="00BD0FFB">
      <w:pPr>
        <w:tabs>
          <w:tab w:val="left" w:pos="5448"/>
        </w:tabs>
      </w:pPr>
    </w:p>
    <w:p w14:paraId="47774F61" w14:textId="77777777" w:rsidR="00BD0FFB" w:rsidRPr="000C57AF" w:rsidRDefault="00BD0FFB" w:rsidP="00BD0FFB">
      <w:pPr>
        <w:tabs>
          <w:tab w:val="left" w:pos="5448"/>
        </w:tabs>
      </w:pPr>
      <w:r w:rsidRPr="000C57AF">
        <w:t>The customer is responsible for the following:</w:t>
      </w:r>
    </w:p>
    <w:p w14:paraId="472D1B19" w14:textId="77777777" w:rsidR="00BD0FFB" w:rsidRDefault="00BD0FFB" w:rsidP="00BD0FFB">
      <w:pPr>
        <w:pStyle w:val="ListParagraph"/>
        <w:numPr>
          <w:ilvl w:val="0"/>
          <w:numId w:val="2"/>
        </w:numPr>
        <w:tabs>
          <w:tab w:val="left" w:pos="5448"/>
        </w:tabs>
        <w:spacing w:before="40" w:line="288" w:lineRule="auto"/>
      </w:pPr>
      <w:r>
        <w:t>Veeam Backup for Microsoft O365 license (available separately)</w:t>
      </w:r>
    </w:p>
    <w:p w14:paraId="28756646" w14:textId="77777777" w:rsidR="00BD0FFB" w:rsidRPr="000C57AF" w:rsidRDefault="00BD0FFB" w:rsidP="00BD0FFB">
      <w:pPr>
        <w:pStyle w:val="ListParagraph"/>
        <w:numPr>
          <w:ilvl w:val="0"/>
          <w:numId w:val="2"/>
        </w:numPr>
        <w:tabs>
          <w:tab w:val="left" w:pos="5448"/>
        </w:tabs>
        <w:spacing w:before="40" w:line="288" w:lineRule="auto"/>
      </w:pPr>
      <w:r>
        <w:t>Defining retention period, and backup schedule.</w:t>
      </w:r>
    </w:p>
    <w:p w14:paraId="3AE15D41" w14:textId="77777777" w:rsidR="00BD0FFB" w:rsidRPr="000C57AF" w:rsidRDefault="00BD0FFB" w:rsidP="00BD0FFB">
      <w:pPr>
        <w:pStyle w:val="ListParagraph"/>
        <w:numPr>
          <w:ilvl w:val="0"/>
          <w:numId w:val="1"/>
        </w:numPr>
        <w:tabs>
          <w:tab w:val="left" w:pos="5448"/>
        </w:tabs>
        <w:spacing w:before="40" w:line="288" w:lineRule="auto"/>
      </w:pPr>
      <w:r>
        <w:t>Requesting on-demand backup.</w:t>
      </w:r>
    </w:p>
    <w:p w14:paraId="72C34793" w14:textId="77777777" w:rsidR="00BD0FFB" w:rsidRDefault="00BD0FFB" w:rsidP="00BD0FFB">
      <w:pPr>
        <w:pStyle w:val="ListParagraph"/>
        <w:numPr>
          <w:ilvl w:val="0"/>
          <w:numId w:val="2"/>
        </w:numPr>
        <w:tabs>
          <w:tab w:val="left" w:pos="5448"/>
        </w:tabs>
        <w:spacing w:before="40" w:line="288" w:lineRule="auto"/>
      </w:pPr>
      <w:r>
        <w:t>Requesting recovery of any 0365 data.</w:t>
      </w:r>
    </w:p>
    <w:p w14:paraId="489DBEC0" w14:textId="77777777" w:rsidR="00BD0FFB" w:rsidRDefault="00BD0FFB" w:rsidP="00BD0FFB">
      <w:pPr>
        <w:pStyle w:val="ListParagraph"/>
        <w:numPr>
          <w:ilvl w:val="0"/>
          <w:numId w:val="2"/>
        </w:numPr>
        <w:tabs>
          <w:tab w:val="left" w:pos="5448"/>
        </w:tabs>
        <w:spacing w:before="40" w:line="288" w:lineRule="auto"/>
      </w:pPr>
      <w:r>
        <w:rPr>
          <w:rFonts w:ascii="Dax-Light" w:hAnsi="Dax-Light"/>
        </w:rPr>
        <w:t>Capacity planning and purchase of additional backup storage space should more storage be required</w:t>
      </w:r>
    </w:p>
    <w:p w14:paraId="66AB9866" w14:textId="77777777" w:rsidR="00BD0FFB" w:rsidRPr="000C57AF" w:rsidRDefault="00BD0FFB" w:rsidP="00BD0FFB">
      <w:pPr>
        <w:pStyle w:val="ListParagraph"/>
        <w:numPr>
          <w:ilvl w:val="0"/>
          <w:numId w:val="2"/>
        </w:numPr>
        <w:tabs>
          <w:tab w:val="left" w:pos="5448"/>
        </w:tabs>
        <w:spacing w:before="40" w:line="288" w:lineRule="auto"/>
      </w:pPr>
      <w:r>
        <w:t>Management of MS Office 365 environment.</w:t>
      </w:r>
    </w:p>
    <w:p w14:paraId="60027A49" w14:textId="77777777" w:rsidR="00BD0FFB" w:rsidRDefault="00BD0FFB" w:rsidP="00BD0FFB"/>
    <w:p w14:paraId="5A1A3EAD" w14:textId="77777777" w:rsidR="00BD0FFB" w:rsidRPr="0060336E" w:rsidRDefault="00BD0FFB" w:rsidP="00BD0FFB">
      <w:r>
        <w:t>TeraGo currently supports Veeam Backup for MS O365 version 1.5.  With Version 2.0, TeraGo will support backup of Microsoft OneDrive and SharePoint.</w:t>
      </w:r>
    </w:p>
    <w:p w14:paraId="39C4BA27" w14:textId="77777777" w:rsidR="00D436B3" w:rsidRDefault="00D436B3">
      <w:pPr>
        <w:rPr>
          <w:rFonts w:asciiTheme="majorHAnsi" w:eastAsiaTheme="majorEastAsia" w:hAnsiTheme="majorHAnsi" w:cstheme="majorBidi"/>
          <w:color w:val="1C5553" w:themeColor="accent1" w:themeShade="BF"/>
          <w:sz w:val="26"/>
          <w:szCs w:val="26"/>
        </w:rPr>
      </w:pPr>
      <w:bookmarkStart w:id="38" w:name="_Toc520734918"/>
      <w:bookmarkStart w:id="39" w:name="_Toc520734913"/>
      <w:r>
        <w:br w:type="page"/>
      </w:r>
    </w:p>
    <w:p w14:paraId="24D1A0B8" w14:textId="21118FC2" w:rsidR="000E704C" w:rsidRPr="00D021A6" w:rsidRDefault="000E704C" w:rsidP="000E704C">
      <w:pPr>
        <w:pStyle w:val="Heading2"/>
      </w:pPr>
      <w:bookmarkStart w:id="40" w:name="_Toc527454068"/>
      <w:r w:rsidRPr="00D021A6">
        <w:lastRenderedPageBreak/>
        <w:t>Managed Resiliency / Disaster Recovery as a Service</w:t>
      </w:r>
      <w:bookmarkEnd w:id="38"/>
      <w:r w:rsidRPr="00D021A6">
        <w:t xml:space="preserve"> </w:t>
      </w:r>
      <w:r>
        <w:t>(DRaaS)</w:t>
      </w:r>
      <w:bookmarkEnd w:id="40"/>
    </w:p>
    <w:p w14:paraId="190F8BC9" w14:textId="77777777" w:rsidR="000E704C" w:rsidRDefault="000E704C" w:rsidP="000E704C">
      <w:pPr>
        <w:rPr>
          <w:rStyle w:val="Strong"/>
        </w:rPr>
      </w:pPr>
      <w:r w:rsidRPr="004B1AE0">
        <w:rPr>
          <w:rStyle w:val="Strong"/>
        </w:rPr>
        <w:t>From on-premise VMware/Hyper</w:t>
      </w:r>
      <w:r>
        <w:rPr>
          <w:rStyle w:val="Strong"/>
        </w:rPr>
        <w:t>-</w:t>
      </w:r>
      <w:r w:rsidRPr="004B1AE0">
        <w:rPr>
          <w:rStyle w:val="Strong"/>
        </w:rPr>
        <w:t>V</w:t>
      </w:r>
      <w:r>
        <w:rPr>
          <w:rStyle w:val="Strong"/>
        </w:rPr>
        <w:t>,</w:t>
      </w:r>
      <w:r w:rsidRPr="004B1AE0">
        <w:rPr>
          <w:rStyle w:val="Strong"/>
        </w:rPr>
        <w:t xml:space="preserve"> TeraGo Cloud</w:t>
      </w:r>
      <w:r>
        <w:rPr>
          <w:rStyle w:val="Strong"/>
        </w:rPr>
        <w:t>, or AWS</w:t>
      </w:r>
    </w:p>
    <w:p w14:paraId="047268CD" w14:textId="77777777" w:rsidR="000E704C" w:rsidRDefault="000E704C" w:rsidP="000E704C"/>
    <w:p w14:paraId="342B3E97" w14:textId="77777777" w:rsidR="000E704C" w:rsidRDefault="000E704C" w:rsidP="000E704C">
      <w:r w:rsidRPr="00E17C51">
        <w:t>To support your critical business functions against any disruption caused by unplanned events, such as natural disasters, ransomware attacks</w:t>
      </w:r>
      <w:r>
        <w:t>,</w:t>
      </w:r>
      <w:r w:rsidRPr="00E17C51">
        <w:t xml:space="preserve"> server crashes</w:t>
      </w:r>
      <w:r>
        <w:t xml:space="preserve"> or just simply maintenance updates</w:t>
      </w:r>
      <w:r w:rsidRPr="00E17C51">
        <w:t xml:space="preserve">, a good IT resiliency strategy is essential and should be part of the overall business continuity plan. </w:t>
      </w:r>
      <w:r>
        <w:t>The benefits include minimal disruption to busine</w:t>
      </w:r>
      <w:r w:rsidRPr="00E17C51">
        <w:t>ss operations</w:t>
      </w:r>
      <w:r>
        <w:t>, preventing impacts to</w:t>
      </w:r>
      <w:r w:rsidRPr="00E17C51">
        <w:t xml:space="preserve"> revenue, </w:t>
      </w:r>
      <w:r>
        <w:t>and retaining a good client</w:t>
      </w:r>
      <w:r w:rsidRPr="00E17C51">
        <w:t xml:space="preserve"> experience </w:t>
      </w:r>
      <w:r>
        <w:t>amongst other things.</w:t>
      </w:r>
    </w:p>
    <w:p w14:paraId="7A0CF095" w14:textId="77777777" w:rsidR="000E704C" w:rsidRDefault="000E704C" w:rsidP="000E704C"/>
    <w:p w14:paraId="5D767A24" w14:textId="78FDE588" w:rsidR="000E704C" w:rsidRDefault="000E704C" w:rsidP="000E704C">
      <w:r>
        <w:t xml:space="preserve">For businesses whose virtual (VMware/Hyper-V) IT infrastructure resides </w:t>
      </w:r>
      <w:r w:rsidRPr="00153B05">
        <w:rPr>
          <w:i/>
        </w:rPr>
        <w:t>on-premise</w:t>
      </w:r>
      <w:r>
        <w:t xml:space="preserve">, or within </w:t>
      </w:r>
      <w:r w:rsidRPr="00153B05">
        <w:rPr>
          <w:i/>
        </w:rPr>
        <w:t>TeraGo’s cloud</w:t>
      </w:r>
      <w:r>
        <w:t xml:space="preserve">, or on </w:t>
      </w:r>
      <w:r w:rsidRPr="00153B05">
        <w:rPr>
          <w:i/>
        </w:rPr>
        <w:t>AWS</w:t>
      </w:r>
      <w:r>
        <w:t>, TeraGo provides IT resiliency for the following use-cases:</w:t>
      </w:r>
    </w:p>
    <w:p w14:paraId="3F5B9349" w14:textId="77777777" w:rsidR="0036318F" w:rsidRDefault="0036318F" w:rsidP="000E704C"/>
    <w:tbl>
      <w:tblPr>
        <w:tblStyle w:val="PlainTable5"/>
        <w:tblW w:w="0" w:type="auto"/>
        <w:jc w:val="center"/>
        <w:tblLook w:val="04A0" w:firstRow="1" w:lastRow="0" w:firstColumn="1" w:lastColumn="0" w:noHBand="0" w:noVBand="1"/>
      </w:tblPr>
      <w:tblGrid>
        <w:gridCol w:w="3449"/>
        <w:gridCol w:w="3449"/>
      </w:tblGrid>
      <w:tr w:rsidR="000E704C" w14:paraId="7CAB0792" w14:textId="77777777" w:rsidTr="00532262">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100" w:firstRow="0" w:lastRow="0" w:firstColumn="1" w:lastColumn="0" w:oddVBand="0" w:evenVBand="0" w:oddHBand="0" w:evenHBand="0" w:firstRowFirstColumn="1" w:firstRowLastColumn="0" w:lastRowFirstColumn="0" w:lastRowLastColumn="0"/>
            <w:tcW w:w="3449" w:type="dxa"/>
          </w:tcPr>
          <w:p w14:paraId="25389437" w14:textId="77777777" w:rsidR="000E704C" w:rsidRPr="009667ED" w:rsidRDefault="000E704C" w:rsidP="00532262">
            <w:pPr>
              <w:rPr>
                <w:rStyle w:val="Strong"/>
                <w:sz w:val="20"/>
                <w:szCs w:val="20"/>
              </w:rPr>
            </w:pPr>
            <w:r w:rsidRPr="009667ED">
              <w:rPr>
                <w:rStyle w:val="Strong"/>
                <w:sz w:val="20"/>
                <w:szCs w:val="20"/>
              </w:rPr>
              <w:t>Production site</w:t>
            </w:r>
          </w:p>
        </w:tc>
        <w:tc>
          <w:tcPr>
            <w:tcW w:w="3449" w:type="dxa"/>
          </w:tcPr>
          <w:p w14:paraId="069AD35B" w14:textId="77777777" w:rsidR="000E704C" w:rsidRPr="009667ED" w:rsidRDefault="000E704C" w:rsidP="00532262">
            <w:pPr>
              <w:cnfStyle w:val="100000000000" w:firstRow="1" w:lastRow="0" w:firstColumn="0" w:lastColumn="0" w:oddVBand="0" w:evenVBand="0" w:oddHBand="0" w:evenHBand="0" w:firstRowFirstColumn="0" w:firstRowLastColumn="0" w:lastRowFirstColumn="0" w:lastRowLastColumn="0"/>
              <w:rPr>
                <w:rStyle w:val="Strong"/>
                <w:sz w:val="20"/>
                <w:szCs w:val="20"/>
              </w:rPr>
            </w:pPr>
            <w:r w:rsidRPr="009667ED">
              <w:rPr>
                <w:rStyle w:val="Strong"/>
                <w:sz w:val="20"/>
                <w:szCs w:val="20"/>
              </w:rPr>
              <w:t>Recovery site options</w:t>
            </w:r>
          </w:p>
        </w:tc>
      </w:tr>
      <w:tr w:rsidR="000E704C" w14:paraId="79743272" w14:textId="77777777" w:rsidTr="00532262">
        <w:trPr>
          <w:cnfStyle w:val="000000100000" w:firstRow="0" w:lastRow="0" w:firstColumn="0" w:lastColumn="0" w:oddVBand="0" w:evenVBand="0" w:oddHBand="1" w:evenHBand="0"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3449" w:type="dxa"/>
          </w:tcPr>
          <w:p w14:paraId="484E711D" w14:textId="77777777" w:rsidR="000E704C" w:rsidRPr="009667ED" w:rsidRDefault="000E704C" w:rsidP="00532262">
            <w:r>
              <w:t>Client</w:t>
            </w:r>
            <w:r w:rsidRPr="009667ED">
              <w:t>’s on-premise</w:t>
            </w:r>
          </w:p>
        </w:tc>
        <w:tc>
          <w:tcPr>
            <w:tcW w:w="3449" w:type="dxa"/>
            <w:shd w:val="clear" w:color="auto" w:fill="C9EDEC" w:themeFill="accent1" w:themeFillTint="33"/>
          </w:tcPr>
          <w:p w14:paraId="04562FCB" w14:textId="77777777" w:rsidR="000E704C" w:rsidRPr="009667ED" w:rsidRDefault="000E704C" w:rsidP="00532262">
            <w:pPr>
              <w:cnfStyle w:val="000000100000" w:firstRow="0" w:lastRow="0" w:firstColumn="0" w:lastColumn="0" w:oddVBand="0" w:evenVBand="0" w:oddHBand="1" w:evenHBand="0" w:firstRowFirstColumn="0" w:firstRowLastColumn="0" w:lastRowFirstColumn="0" w:lastRowLastColumn="0"/>
            </w:pPr>
            <w:r w:rsidRPr="009667ED">
              <w:t>TeraGo’s Private Data Center</w:t>
            </w:r>
          </w:p>
        </w:tc>
      </w:tr>
      <w:tr w:rsidR="000E704C" w14:paraId="17918F45" w14:textId="77777777" w:rsidTr="00532262">
        <w:trPr>
          <w:trHeight w:val="306"/>
          <w:jc w:val="center"/>
        </w:trPr>
        <w:tc>
          <w:tcPr>
            <w:cnfStyle w:val="001000000000" w:firstRow="0" w:lastRow="0" w:firstColumn="1" w:lastColumn="0" w:oddVBand="0" w:evenVBand="0" w:oddHBand="0" w:evenHBand="0" w:firstRowFirstColumn="0" w:firstRowLastColumn="0" w:lastRowFirstColumn="0" w:lastRowLastColumn="0"/>
            <w:tcW w:w="3449" w:type="dxa"/>
          </w:tcPr>
          <w:p w14:paraId="79C025FD" w14:textId="77777777" w:rsidR="000E704C" w:rsidRPr="009667ED" w:rsidRDefault="000E704C" w:rsidP="00532262"/>
        </w:tc>
        <w:tc>
          <w:tcPr>
            <w:tcW w:w="3449" w:type="dxa"/>
            <w:shd w:val="clear" w:color="auto" w:fill="93DBD9" w:themeFill="accent1" w:themeFillTint="66"/>
          </w:tcPr>
          <w:p w14:paraId="5B7E4E60" w14:textId="77777777" w:rsidR="000E704C" w:rsidRPr="009667ED" w:rsidRDefault="000E704C" w:rsidP="00532262">
            <w:pPr>
              <w:cnfStyle w:val="000000000000" w:firstRow="0" w:lastRow="0" w:firstColumn="0" w:lastColumn="0" w:oddVBand="0" w:evenVBand="0" w:oddHBand="0" w:evenHBand="0" w:firstRowFirstColumn="0" w:firstRowLastColumn="0" w:lastRowFirstColumn="0" w:lastRowLastColumn="0"/>
            </w:pPr>
            <w:r w:rsidRPr="009667ED">
              <w:t>AWS</w:t>
            </w:r>
          </w:p>
        </w:tc>
      </w:tr>
      <w:tr w:rsidR="000E704C" w14:paraId="6FC2A7D8" w14:textId="77777777" w:rsidTr="00532262">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3449" w:type="dxa"/>
          </w:tcPr>
          <w:p w14:paraId="46320E1A" w14:textId="77777777" w:rsidR="000E704C" w:rsidRPr="009667ED" w:rsidRDefault="000E704C" w:rsidP="00532262">
            <w:r w:rsidRPr="009667ED">
              <w:t>TeraGo’s Private Data Center</w:t>
            </w:r>
          </w:p>
        </w:tc>
        <w:tc>
          <w:tcPr>
            <w:tcW w:w="3449" w:type="dxa"/>
            <w:shd w:val="clear" w:color="auto" w:fill="A2E1DD" w:themeFill="accent2" w:themeFillTint="66"/>
          </w:tcPr>
          <w:p w14:paraId="0953D297" w14:textId="77777777" w:rsidR="000E704C" w:rsidRPr="009667ED" w:rsidRDefault="000E704C" w:rsidP="00532262">
            <w:pPr>
              <w:cnfStyle w:val="000000100000" w:firstRow="0" w:lastRow="0" w:firstColumn="0" w:lastColumn="0" w:oddVBand="0" w:evenVBand="0" w:oddHBand="1" w:evenHBand="0" w:firstRowFirstColumn="0" w:firstRowLastColumn="0" w:lastRowFirstColumn="0" w:lastRowLastColumn="0"/>
            </w:pPr>
            <w:r w:rsidRPr="009667ED">
              <w:t>TeraGo’s Private Data Center</w:t>
            </w:r>
          </w:p>
        </w:tc>
      </w:tr>
      <w:tr w:rsidR="000E704C" w14:paraId="2F9A64E2" w14:textId="77777777" w:rsidTr="00532262">
        <w:trPr>
          <w:trHeight w:val="293"/>
          <w:jc w:val="center"/>
        </w:trPr>
        <w:tc>
          <w:tcPr>
            <w:cnfStyle w:val="001000000000" w:firstRow="0" w:lastRow="0" w:firstColumn="1" w:lastColumn="0" w:oddVBand="0" w:evenVBand="0" w:oddHBand="0" w:evenHBand="0" w:firstRowFirstColumn="0" w:firstRowLastColumn="0" w:lastRowFirstColumn="0" w:lastRowLastColumn="0"/>
            <w:tcW w:w="3449" w:type="dxa"/>
          </w:tcPr>
          <w:p w14:paraId="19AE0421" w14:textId="77777777" w:rsidR="000E704C" w:rsidRPr="009667ED" w:rsidRDefault="000E704C" w:rsidP="00532262"/>
        </w:tc>
        <w:tc>
          <w:tcPr>
            <w:tcW w:w="3449" w:type="dxa"/>
            <w:shd w:val="clear" w:color="auto" w:fill="74D2CD" w:themeFill="accent2" w:themeFillTint="99"/>
          </w:tcPr>
          <w:p w14:paraId="43E126CD" w14:textId="77777777" w:rsidR="000E704C" w:rsidRPr="009667ED" w:rsidRDefault="000E704C" w:rsidP="00532262">
            <w:pPr>
              <w:cnfStyle w:val="000000000000" w:firstRow="0" w:lastRow="0" w:firstColumn="0" w:lastColumn="0" w:oddVBand="0" w:evenVBand="0" w:oddHBand="0" w:evenHBand="0" w:firstRowFirstColumn="0" w:firstRowLastColumn="0" w:lastRowFirstColumn="0" w:lastRowLastColumn="0"/>
            </w:pPr>
            <w:r w:rsidRPr="009667ED">
              <w:t>AWS</w:t>
            </w:r>
          </w:p>
        </w:tc>
      </w:tr>
      <w:tr w:rsidR="000E704C" w14:paraId="4A8EB988" w14:textId="77777777" w:rsidTr="00532262">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3449" w:type="dxa"/>
          </w:tcPr>
          <w:p w14:paraId="511D06D8" w14:textId="77777777" w:rsidR="000E704C" w:rsidRPr="009667ED" w:rsidRDefault="000E704C" w:rsidP="00532262">
            <w:r w:rsidRPr="009667ED">
              <w:t>AWS</w:t>
            </w:r>
          </w:p>
        </w:tc>
        <w:tc>
          <w:tcPr>
            <w:tcW w:w="3449" w:type="dxa"/>
            <w:shd w:val="clear" w:color="auto" w:fill="D68AC2" w:themeFill="accent4" w:themeFillTint="66"/>
          </w:tcPr>
          <w:p w14:paraId="619C7704" w14:textId="77777777" w:rsidR="000E704C" w:rsidRPr="009667ED" w:rsidRDefault="000E704C" w:rsidP="00532262">
            <w:pPr>
              <w:cnfStyle w:val="000000100000" w:firstRow="0" w:lastRow="0" w:firstColumn="0" w:lastColumn="0" w:oddVBand="0" w:evenVBand="0" w:oddHBand="1" w:evenHBand="0" w:firstRowFirstColumn="0" w:firstRowLastColumn="0" w:lastRowFirstColumn="0" w:lastRowLastColumn="0"/>
            </w:pPr>
            <w:r w:rsidRPr="009667ED">
              <w:t>TeraGo’s Private Data Center</w:t>
            </w:r>
          </w:p>
        </w:tc>
      </w:tr>
      <w:tr w:rsidR="000E704C" w14:paraId="5DA9397A" w14:textId="77777777" w:rsidTr="00532262">
        <w:trPr>
          <w:trHeight w:val="306"/>
          <w:jc w:val="center"/>
        </w:trPr>
        <w:tc>
          <w:tcPr>
            <w:cnfStyle w:val="001000000000" w:firstRow="0" w:lastRow="0" w:firstColumn="1" w:lastColumn="0" w:oddVBand="0" w:evenVBand="0" w:oddHBand="0" w:evenHBand="0" w:firstRowFirstColumn="0" w:firstRowLastColumn="0" w:lastRowFirstColumn="0" w:lastRowLastColumn="0"/>
            <w:tcW w:w="3449" w:type="dxa"/>
          </w:tcPr>
          <w:p w14:paraId="60707184" w14:textId="77777777" w:rsidR="000E704C" w:rsidRPr="009667ED" w:rsidRDefault="000E704C" w:rsidP="00532262"/>
        </w:tc>
        <w:tc>
          <w:tcPr>
            <w:tcW w:w="3449" w:type="dxa"/>
            <w:shd w:val="clear" w:color="auto" w:fill="C24FA3" w:themeFill="accent4" w:themeFillTint="99"/>
          </w:tcPr>
          <w:p w14:paraId="54BFD05C" w14:textId="77777777" w:rsidR="000E704C" w:rsidRPr="009667ED" w:rsidRDefault="000E704C" w:rsidP="00532262">
            <w:pPr>
              <w:cnfStyle w:val="000000000000" w:firstRow="0" w:lastRow="0" w:firstColumn="0" w:lastColumn="0" w:oddVBand="0" w:evenVBand="0" w:oddHBand="0" w:evenHBand="0" w:firstRowFirstColumn="0" w:firstRowLastColumn="0" w:lastRowFirstColumn="0" w:lastRowLastColumn="0"/>
            </w:pPr>
            <w:r w:rsidRPr="009667ED">
              <w:t>AWS</w:t>
            </w:r>
          </w:p>
        </w:tc>
      </w:tr>
    </w:tbl>
    <w:p w14:paraId="400EF847" w14:textId="77777777" w:rsidR="000E704C" w:rsidRPr="00E17C51" w:rsidRDefault="000E704C" w:rsidP="000E704C"/>
    <w:p w14:paraId="19579868" w14:textId="77777777" w:rsidR="000E704C" w:rsidRDefault="000E704C" w:rsidP="000E704C">
      <w:r w:rsidRPr="00E17C51">
        <w:t xml:space="preserve">Fully managed </w:t>
      </w:r>
      <w:r>
        <w:t>DRaaS</w:t>
      </w:r>
      <w:r w:rsidRPr="00E17C51">
        <w:t xml:space="preserve"> enable</w:t>
      </w:r>
      <w:r>
        <w:t>s</w:t>
      </w:r>
      <w:r w:rsidRPr="00E17C51">
        <w:t xml:space="preserve"> failover as well as failback of applications and data within pre-set recovery time objectives (RTO) and recovery point objectives (RPO) to allow business continuance. Virtualized workloads within VMware, or Microsoft Hyper-V environments are supported. </w:t>
      </w:r>
    </w:p>
    <w:p w14:paraId="507E94BD" w14:textId="77777777" w:rsidR="000E704C" w:rsidRDefault="000E704C" w:rsidP="000E704C"/>
    <w:p w14:paraId="231CF107" w14:textId="77777777" w:rsidR="000E704C" w:rsidRPr="00E17C51" w:rsidRDefault="000E704C" w:rsidP="000E704C">
      <w:r w:rsidRPr="00E17C51">
        <w:t>Included in this service:</w:t>
      </w:r>
    </w:p>
    <w:p w14:paraId="28574F45" w14:textId="77777777" w:rsidR="000E704C" w:rsidRDefault="000E704C" w:rsidP="000E704C">
      <w:pPr>
        <w:pStyle w:val="ListParagraph"/>
        <w:spacing w:line="288" w:lineRule="auto"/>
        <w:ind w:left="0"/>
      </w:pPr>
    </w:p>
    <w:p w14:paraId="3888C69C" w14:textId="77777777" w:rsidR="000E704C" w:rsidRPr="00E17C51" w:rsidRDefault="000E704C" w:rsidP="000E704C">
      <w:pPr>
        <w:pStyle w:val="ListParagraph"/>
        <w:spacing w:line="288" w:lineRule="auto"/>
        <w:ind w:left="0"/>
      </w:pPr>
      <w:r w:rsidRPr="002467D8">
        <w:rPr>
          <w:b/>
        </w:rPr>
        <w:t>Solution Design</w:t>
      </w:r>
      <w:r w:rsidRPr="00E17C51">
        <w:t xml:space="preserve"> – Determination and documentation of all solution design aspects including infrastructure, network &amp; storage requirements and key replication/recovery software utilized within the DR solution. </w:t>
      </w:r>
      <w:r>
        <w:t>Client</w:t>
      </w:r>
      <w:r w:rsidRPr="00E17C51">
        <w:t xml:space="preserve"> will be provided with a detailed runbook, documenting the following:</w:t>
      </w:r>
    </w:p>
    <w:p w14:paraId="72381F84" w14:textId="77777777" w:rsidR="000E704C" w:rsidRPr="00E17C51" w:rsidRDefault="000E704C" w:rsidP="000E704C">
      <w:pPr>
        <w:pStyle w:val="ListParagraph"/>
        <w:numPr>
          <w:ilvl w:val="0"/>
          <w:numId w:val="18"/>
        </w:numPr>
        <w:spacing w:line="240" w:lineRule="auto"/>
      </w:pPr>
      <w:r w:rsidRPr="00E17C51">
        <w:t>System and network (LAN, WAN) configuration.</w:t>
      </w:r>
    </w:p>
    <w:p w14:paraId="6E1E0AC7" w14:textId="77777777" w:rsidR="000E704C" w:rsidRPr="00E17C51" w:rsidRDefault="000E704C" w:rsidP="000E704C">
      <w:pPr>
        <w:pStyle w:val="ListParagraph"/>
        <w:numPr>
          <w:ilvl w:val="0"/>
          <w:numId w:val="18"/>
        </w:numPr>
        <w:spacing w:line="240" w:lineRule="auto"/>
      </w:pPr>
      <w:r w:rsidRPr="00E17C51">
        <w:t>Application details and interdependencies.</w:t>
      </w:r>
    </w:p>
    <w:p w14:paraId="11907001" w14:textId="77777777" w:rsidR="000E704C" w:rsidRPr="00E17C51" w:rsidRDefault="000E704C" w:rsidP="000E704C">
      <w:pPr>
        <w:pStyle w:val="ListParagraph"/>
        <w:numPr>
          <w:ilvl w:val="0"/>
          <w:numId w:val="18"/>
        </w:numPr>
        <w:spacing w:line="240" w:lineRule="auto"/>
      </w:pPr>
      <w:r w:rsidRPr="00E17C51">
        <w:t>Authorization and access details.</w:t>
      </w:r>
    </w:p>
    <w:p w14:paraId="6D2585A4" w14:textId="77777777" w:rsidR="000E704C" w:rsidRPr="00E17C51" w:rsidRDefault="000E704C" w:rsidP="000E704C">
      <w:pPr>
        <w:pStyle w:val="ListParagraph"/>
        <w:numPr>
          <w:ilvl w:val="0"/>
          <w:numId w:val="18"/>
        </w:numPr>
        <w:spacing w:line="240" w:lineRule="auto"/>
      </w:pPr>
      <w:r w:rsidRPr="00E17C51">
        <w:t xml:space="preserve">Roles and responsibilities for TeraGo managed services &amp; </w:t>
      </w:r>
      <w:r>
        <w:t>client</w:t>
      </w:r>
      <w:r w:rsidRPr="00E17C51">
        <w:t xml:space="preserve"> IT.</w:t>
      </w:r>
    </w:p>
    <w:p w14:paraId="5384D605" w14:textId="77777777" w:rsidR="000E704C" w:rsidRPr="00E17C51" w:rsidRDefault="000E704C" w:rsidP="000E704C">
      <w:pPr>
        <w:pStyle w:val="ListParagraph"/>
        <w:numPr>
          <w:ilvl w:val="0"/>
          <w:numId w:val="18"/>
        </w:numPr>
        <w:spacing w:line="240" w:lineRule="auto"/>
      </w:pPr>
      <w:r w:rsidRPr="00E17C51">
        <w:t>Failover steps – activation of the DR plan.</w:t>
      </w:r>
    </w:p>
    <w:p w14:paraId="2A1357F5" w14:textId="77777777" w:rsidR="000E704C" w:rsidRPr="00E17C51" w:rsidRDefault="000E704C" w:rsidP="000E704C">
      <w:pPr>
        <w:pStyle w:val="ListParagraph"/>
        <w:numPr>
          <w:ilvl w:val="0"/>
          <w:numId w:val="18"/>
        </w:numPr>
        <w:spacing w:line="240" w:lineRule="auto"/>
      </w:pPr>
      <w:r w:rsidRPr="00E17C51">
        <w:t>Workload failback steps.</w:t>
      </w:r>
    </w:p>
    <w:p w14:paraId="43221930" w14:textId="77777777" w:rsidR="000E704C" w:rsidRPr="00E17C51" w:rsidRDefault="000E704C" w:rsidP="000E704C">
      <w:pPr>
        <w:pStyle w:val="ListParagraph"/>
        <w:numPr>
          <w:ilvl w:val="0"/>
          <w:numId w:val="18"/>
        </w:numPr>
        <w:spacing w:line="240" w:lineRule="auto"/>
      </w:pPr>
      <w:r w:rsidRPr="00E17C51">
        <w:t>TeraGo support information including escalation steps.</w:t>
      </w:r>
    </w:p>
    <w:p w14:paraId="0E2D0F59" w14:textId="77777777" w:rsidR="000E704C" w:rsidRDefault="000E704C" w:rsidP="000E704C">
      <w:pPr>
        <w:pStyle w:val="ListParagraph"/>
        <w:numPr>
          <w:ilvl w:val="0"/>
          <w:numId w:val="18"/>
        </w:numPr>
        <w:spacing w:line="240" w:lineRule="auto"/>
      </w:pPr>
      <w:r w:rsidRPr="00E17C51">
        <w:t>Recovery Time and Recovery Point Objectives (RPO/RTO).</w:t>
      </w:r>
    </w:p>
    <w:p w14:paraId="71B272B1" w14:textId="77777777" w:rsidR="000E704C" w:rsidRPr="00E17C51" w:rsidRDefault="000E704C" w:rsidP="000E704C">
      <w:pPr>
        <w:pStyle w:val="ListParagraph"/>
        <w:spacing w:line="240" w:lineRule="auto"/>
      </w:pPr>
    </w:p>
    <w:p w14:paraId="65E6D454" w14:textId="77777777" w:rsidR="000E704C" w:rsidRPr="00E17C51" w:rsidRDefault="000E704C" w:rsidP="000E704C">
      <w:pPr>
        <w:pStyle w:val="ListParagraph"/>
        <w:spacing w:line="288" w:lineRule="auto"/>
        <w:ind w:left="0"/>
      </w:pPr>
      <w:r w:rsidRPr="002467D8">
        <w:rPr>
          <w:b/>
        </w:rPr>
        <w:t>Implementation</w:t>
      </w:r>
      <w:r w:rsidRPr="00E17C51">
        <w:t xml:space="preserve"> - Deployment of disaster recovery solution as determined within the ‘Solution Design’ step above, as well as provisioning of necessary system administration and operational support for:</w:t>
      </w:r>
    </w:p>
    <w:p w14:paraId="636C873C" w14:textId="77777777" w:rsidR="000E704C" w:rsidRPr="00E17C51" w:rsidRDefault="000E704C" w:rsidP="000E704C">
      <w:pPr>
        <w:pStyle w:val="ListParagraph"/>
        <w:numPr>
          <w:ilvl w:val="0"/>
          <w:numId w:val="18"/>
        </w:numPr>
        <w:spacing w:line="240" w:lineRule="auto"/>
      </w:pPr>
      <w:r w:rsidRPr="00E17C51">
        <w:t>Disaster recovery software &amp; underlying virtualization technologies</w:t>
      </w:r>
    </w:p>
    <w:p w14:paraId="558CF824" w14:textId="77777777" w:rsidR="000E704C" w:rsidRPr="00E17C51" w:rsidRDefault="000E704C" w:rsidP="000E704C">
      <w:pPr>
        <w:pStyle w:val="ListParagraph"/>
        <w:numPr>
          <w:ilvl w:val="0"/>
          <w:numId w:val="18"/>
        </w:numPr>
        <w:spacing w:line="240" w:lineRule="auto"/>
      </w:pPr>
      <w:r w:rsidRPr="00E17C51">
        <w:t>Storage, network and firewall configurations</w:t>
      </w:r>
    </w:p>
    <w:p w14:paraId="1C1853C6" w14:textId="77777777" w:rsidR="000E704C" w:rsidRDefault="000E704C" w:rsidP="000E704C"/>
    <w:p w14:paraId="6C528C79" w14:textId="77777777" w:rsidR="000E704C" w:rsidRPr="00E17C51" w:rsidRDefault="000E704C" w:rsidP="000E704C">
      <w:r w:rsidRPr="00E17C51">
        <w:lastRenderedPageBreak/>
        <w:t>Initial failover &amp; failback testing is to be conducted within 30 days of solution implementation. For every subsequent year, one additional failover &amp; failback test is included at no extra charge.  Note that DR tests will run within a period of 30 days or less.</w:t>
      </w:r>
    </w:p>
    <w:p w14:paraId="35E3EAFB" w14:textId="77777777" w:rsidR="000E704C" w:rsidRDefault="000E704C" w:rsidP="000E704C">
      <w:pPr>
        <w:pStyle w:val="ListParagraph"/>
        <w:spacing w:before="40" w:line="288" w:lineRule="auto"/>
        <w:ind w:left="0"/>
      </w:pPr>
    </w:p>
    <w:p w14:paraId="03BA5DC1" w14:textId="77777777" w:rsidR="000E704C" w:rsidRPr="00E17C51" w:rsidRDefault="000E704C" w:rsidP="000E704C">
      <w:pPr>
        <w:pStyle w:val="ListParagraph"/>
        <w:spacing w:before="40" w:line="288" w:lineRule="auto"/>
        <w:ind w:left="0"/>
      </w:pPr>
      <w:r w:rsidRPr="002467D8">
        <w:rPr>
          <w:b/>
        </w:rPr>
        <w:t>Monitoring &amp; Recovery</w:t>
      </w:r>
      <w:r w:rsidRPr="00E17C51">
        <w:t xml:space="preserve"> - Recovery of </w:t>
      </w:r>
      <w:r>
        <w:t>client</w:t>
      </w:r>
      <w:r w:rsidRPr="00E17C51">
        <w:t xml:space="preserve"> workload upon disaster declaration. This includes:</w:t>
      </w:r>
    </w:p>
    <w:p w14:paraId="1FAB5BEE" w14:textId="77777777" w:rsidR="000E704C" w:rsidRPr="00E17C51" w:rsidRDefault="000E704C" w:rsidP="000E704C">
      <w:pPr>
        <w:pStyle w:val="ListParagraph"/>
        <w:numPr>
          <w:ilvl w:val="0"/>
          <w:numId w:val="18"/>
        </w:numPr>
        <w:spacing w:line="240" w:lineRule="auto"/>
      </w:pPr>
      <w:r w:rsidRPr="00E17C51">
        <w:t xml:space="preserve">Monitoring of </w:t>
      </w:r>
      <w:r>
        <w:t>client</w:t>
      </w:r>
      <w:r w:rsidRPr="00E17C51">
        <w:t xml:space="preserve"> workloads for scheduled replication tasks.</w:t>
      </w:r>
    </w:p>
    <w:p w14:paraId="0BF27063" w14:textId="77777777" w:rsidR="000E704C" w:rsidRPr="00E17C51" w:rsidRDefault="000E704C" w:rsidP="000E704C">
      <w:pPr>
        <w:pStyle w:val="ListParagraph"/>
        <w:numPr>
          <w:ilvl w:val="0"/>
          <w:numId w:val="18"/>
        </w:numPr>
        <w:spacing w:line="240" w:lineRule="auto"/>
      </w:pPr>
      <w:r w:rsidRPr="00E17C51">
        <w:t>Ensuring replication activities meet recovery point objectives.</w:t>
      </w:r>
    </w:p>
    <w:p w14:paraId="6ECE3EE8" w14:textId="77777777" w:rsidR="000E704C" w:rsidRPr="00E17C51" w:rsidRDefault="000E704C" w:rsidP="000E704C">
      <w:pPr>
        <w:pStyle w:val="ListParagraph"/>
        <w:numPr>
          <w:ilvl w:val="0"/>
          <w:numId w:val="18"/>
        </w:numPr>
        <w:spacing w:line="240" w:lineRule="auto"/>
      </w:pPr>
      <w:r w:rsidRPr="00E17C51">
        <w:t xml:space="preserve">Failing-over </w:t>
      </w:r>
      <w:r>
        <w:t>client</w:t>
      </w:r>
      <w:r w:rsidRPr="00E17C51">
        <w:t xml:space="preserve"> workloads (as described in the runbook) in case of disaster. declaration and within predefined RTOs.</w:t>
      </w:r>
    </w:p>
    <w:p w14:paraId="79504C47" w14:textId="77777777" w:rsidR="000E704C" w:rsidRPr="00E17C51" w:rsidRDefault="000E704C" w:rsidP="000E704C">
      <w:pPr>
        <w:pStyle w:val="ListParagraph"/>
        <w:numPr>
          <w:ilvl w:val="0"/>
          <w:numId w:val="18"/>
        </w:numPr>
        <w:spacing w:before="40" w:line="288" w:lineRule="auto"/>
      </w:pPr>
      <w:r w:rsidRPr="00E17C51">
        <w:t xml:space="preserve">Completing failback of </w:t>
      </w:r>
      <w:r>
        <w:t>client</w:t>
      </w:r>
      <w:r w:rsidRPr="00E17C51">
        <w:t xml:space="preserve"> workloads once primary location is available.</w:t>
      </w:r>
    </w:p>
    <w:p w14:paraId="188B45B1" w14:textId="77777777" w:rsidR="000E704C" w:rsidRDefault="000E704C" w:rsidP="000E704C">
      <w:pPr>
        <w:pStyle w:val="ListParagraph"/>
        <w:spacing w:before="40" w:line="288" w:lineRule="auto"/>
        <w:ind w:left="0"/>
      </w:pPr>
    </w:p>
    <w:p w14:paraId="31FD618E" w14:textId="77777777" w:rsidR="000E704C" w:rsidRPr="00E17C51" w:rsidRDefault="000E704C" w:rsidP="000E704C">
      <w:pPr>
        <w:pStyle w:val="ListParagraph"/>
        <w:spacing w:before="40" w:line="288" w:lineRule="auto"/>
        <w:ind w:left="0"/>
      </w:pPr>
      <w:r w:rsidRPr="002467D8">
        <w:rPr>
          <w:b/>
        </w:rPr>
        <w:t>Maintenance &amp; Testing</w:t>
      </w:r>
      <w:r w:rsidRPr="00E17C51">
        <w:t xml:space="preserve"> - includes:</w:t>
      </w:r>
    </w:p>
    <w:p w14:paraId="60945EA6" w14:textId="77777777" w:rsidR="000E704C" w:rsidRPr="00E17C51" w:rsidRDefault="000E704C" w:rsidP="000E704C">
      <w:pPr>
        <w:pStyle w:val="ListParagraph"/>
        <w:numPr>
          <w:ilvl w:val="0"/>
          <w:numId w:val="18"/>
        </w:numPr>
        <w:spacing w:line="240" w:lineRule="auto"/>
      </w:pPr>
      <w:r w:rsidRPr="00E17C51">
        <w:t xml:space="preserve">Disaster Recovery test in conjunction with </w:t>
      </w:r>
      <w:r>
        <w:t>client</w:t>
      </w:r>
      <w:r w:rsidRPr="00E17C51">
        <w:t xml:space="preserve">’s IT staff. </w:t>
      </w:r>
      <w:r>
        <w:t>Client</w:t>
      </w:r>
      <w:r w:rsidRPr="00E17C51">
        <w:t xml:space="preserve"> is to notify TeraGo 90 days in advance of desired DR test date. As described previously, one instance of a managed DR test is included per calendar year at no extra charge.</w:t>
      </w:r>
    </w:p>
    <w:p w14:paraId="36FFECE2" w14:textId="77777777" w:rsidR="000E704C" w:rsidRPr="00E17C51" w:rsidRDefault="000E704C" w:rsidP="000E704C">
      <w:pPr>
        <w:pStyle w:val="ListParagraph"/>
        <w:numPr>
          <w:ilvl w:val="0"/>
          <w:numId w:val="18"/>
        </w:numPr>
        <w:spacing w:line="240" w:lineRule="auto"/>
      </w:pPr>
      <w:r w:rsidRPr="00E17C51">
        <w:t>Technical support and troubleshooting for all disaster recovery related software and hardware components, including firewalls, DRaaS software and hypervisor layer.</w:t>
      </w:r>
    </w:p>
    <w:p w14:paraId="132F6722" w14:textId="77777777" w:rsidR="000E704C" w:rsidRPr="00E17C51" w:rsidRDefault="000E704C" w:rsidP="000E704C">
      <w:pPr>
        <w:pStyle w:val="ListParagraph"/>
        <w:numPr>
          <w:ilvl w:val="0"/>
          <w:numId w:val="18"/>
        </w:numPr>
        <w:spacing w:line="240" w:lineRule="auto"/>
      </w:pPr>
      <w:r w:rsidRPr="00E17C51">
        <w:t>Quarterly maintenance of DR runbooks capturing any changes or updates required due to software, infrastructure or personnel changes.</w:t>
      </w:r>
    </w:p>
    <w:p w14:paraId="1C942C57" w14:textId="77777777" w:rsidR="000E704C" w:rsidRPr="00E17C51" w:rsidRDefault="000E704C" w:rsidP="000E704C">
      <w:pPr>
        <w:rPr>
          <w:b/>
        </w:rPr>
      </w:pPr>
    </w:p>
    <w:p w14:paraId="7B75C6CA" w14:textId="77777777" w:rsidR="000E704C" w:rsidRDefault="000E704C" w:rsidP="000E704C"/>
    <w:p w14:paraId="705834A2" w14:textId="77777777" w:rsidR="000E704C" w:rsidRPr="00E17C51" w:rsidRDefault="000E704C" w:rsidP="000E704C">
      <w:r>
        <w:t>Client</w:t>
      </w:r>
      <w:r w:rsidRPr="00E17C51">
        <w:t xml:space="preserve"> responsibilities:</w:t>
      </w:r>
    </w:p>
    <w:p w14:paraId="02E8116F" w14:textId="77777777" w:rsidR="000E704C" w:rsidRPr="00E17C51" w:rsidRDefault="000E704C" w:rsidP="000E704C">
      <w:pPr>
        <w:pStyle w:val="ListParagraph"/>
        <w:numPr>
          <w:ilvl w:val="0"/>
          <w:numId w:val="18"/>
        </w:numPr>
        <w:spacing w:line="240" w:lineRule="auto"/>
      </w:pPr>
      <w:r w:rsidRPr="00E17C51">
        <w:t>Procuring required software licenses (available through TeraGo).</w:t>
      </w:r>
    </w:p>
    <w:p w14:paraId="1BF17611" w14:textId="77777777" w:rsidR="000E704C" w:rsidRPr="00E17C51" w:rsidRDefault="000E704C" w:rsidP="000E704C">
      <w:pPr>
        <w:pStyle w:val="ListParagraph"/>
        <w:numPr>
          <w:ilvl w:val="0"/>
          <w:numId w:val="18"/>
        </w:numPr>
        <w:spacing w:line="240" w:lineRule="auto"/>
      </w:pPr>
      <w:r w:rsidRPr="00E17C51">
        <w:t>Declaration of an outage scenario. Confirmation that workloads are required to be brought online at secondary (DR) site.</w:t>
      </w:r>
    </w:p>
    <w:p w14:paraId="194B1A23" w14:textId="77777777" w:rsidR="000E704C" w:rsidRPr="00E17C51" w:rsidRDefault="000E704C" w:rsidP="000E704C">
      <w:pPr>
        <w:pStyle w:val="ListParagraph"/>
        <w:numPr>
          <w:ilvl w:val="0"/>
          <w:numId w:val="18"/>
        </w:numPr>
        <w:spacing w:line="240" w:lineRule="auto"/>
      </w:pPr>
      <w:r w:rsidRPr="00E17C51">
        <w:t xml:space="preserve">Management, monitoring &amp; technical support for software applications installed </w:t>
      </w:r>
      <w:r w:rsidRPr="00466D1E">
        <w:rPr>
          <w:i/>
        </w:rPr>
        <w:t>within</w:t>
      </w:r>
      <w:r w:rsidRPr="00E17C51">
        <w:t xml:space="preserve"> guest VMs.</w:t>
      </w:r>
    </w:p>
    <w:p w14:paraId="71365E6B" w14:textId="77777777" w:rsidR="000E704C" w:rsidRPr="00466D1E" w:rsidRDefault="000E704C" w:rsidP="000E704C">
      <w:pPr>
        <w:pStyle w:val="ListParagraph"/>
        <w:numPr>
          <w:ilvl w:val="0"/>
          <w:numId w:val="18"/>
        </w:numPr>
        <w:spacing w:line="240" w:lineRule="auto"/>
        <w:rPr>
          <w:b/>
        </w:rPr>
      </w:pPr>
      <w:r w:rsidRPr="00E17C51">
        <w:t>Advising TeraGo of updates or changes to systems/applications/configurations, etc., via ticketing system.</w:t>
      </w:r>
    </w:p>
    <w:p w14:paraId="4DD1276E" w14:textId="77777777" w:rsidR="000E704C" w:rsidRDefault="000E704C" w:rsidP="000E704C">
      <w:pPr>
        <w:ind w:firstLine="720"/>
        <w:rPr>
          <w:b/>
          <w:sz w:val="24"/>
          <w:szCs w:val="24"/>
          <w:lang w:val="en-US"/>
        </w:rPr>
      </w:pPr>
      <w:bookmarkStart w:id="41" w:name="_Toc520734919"/>
    </w:p>
    <w:p w14:paraId="6BE28AD7" w14:textId="77777777" w:rsidR="000E704C" w:rsidRDefault="000E704C" w:rsidP="000E704C"/>
    <w:p w14:paraId="6CF538D0" w14:textId="77777777" w:rsidR="000E704C" w:rsidRPr="00C954B7" w:rsidRDefault="000E704C" w:rsidP="000E704C">
      <w:r>
        <w:t xml:space="preserve">Detailed SLAs with regards to this service are available in TeraGo’s Service Level Agreements (SLA) available on-line at </w:t>
      </w:r>
      <w:hyperlink r:id="rId16" w:history="1">
        <w:r w:rsidRPr="004A77AE">
          <w:rPr>
            <w:rStyle w:val="Hyperlink"/>
          </w:rPr>
          <w:t>https://terago.ca/company/legal/</w:t>
        </w:r>
      </w:hyperlink>
      <w:r>
        <w:t>.</w:t>
      </w:r>
    </w:p>
    <w:p w14:paraId="1691742F" w14:textId="77777777" w:rsidR="000E704C" w:rsidRDefault="000E704C" w:rsidP="000E704C">
      <w:pPr>
        <w:rPr>
          <w:b/>
          <w:sz w:val="24"/>
          <w:szCs w:val="24"/>
          <w:lang w:val="en-US"/>
        </w:rPr>
      </w:pPr>
    </w:p>
    <w:p w14:paraId="6522E2D9" w14:textId="77777777" w:rsidR="000E704C" w:rsidRPr="00A64D0B" w:rsidRDefault="000E704C" w:rsidP="000E704C">
      <w:pPr>
        <w:rPr>
          <w:b/>
          <w:sz w:val="24"/>
          <w:szCs w:val="24"/>
          <w:lang w:val="en-US"/>
        </w:rPr>
      </w:pPr>
      <w:r w:rsidRPr="00A64D0B">
        <w:rPr>
          <w:b/>
          <w:sz w:val="24"/>
          <w:szCs w:val="24"/>
          <w:lang w:val="en-US"/>
        </w:rPr>
        <w:t>Additional DR Tests</w:t>
      </w:r>
      <w:bookmarkEnd w:id="41"/>
      <w:r w:rsidRPr="00A64D0B">
        <w:rPr>
          <w:b/>
          <w:sz w:val="24"/>
          <w:szCs w:val="24"/>
          <w:lang w:val="en-US"/>
        </w:rPr>
        <w:t xml:space="preserve"> </w:t>
      </w:r>
    </w:p>
    <w:p w14:paraId="06658C62" w14:textId="77777777" w:rsidR="000E704C" w:rsidRDefault="000E704C" w:rsidP="000E704C">
      <w:pPr>
        <w:pStyle w:val="ListParagraph"/>
        <w:ind w:left="0"/>
      </w:pPr>
      <w:r w:rsidRPr="00E17C51">
        <w:t>Additional DR tests can be purchased per virtual machine (VM) and are executed on a per availability group (i.e. group of VMs).   DR tests are performed according to the most current runbooks as maintained by TeraGo.  Execution reports will be provided by TeraGo and will outline the actual RTOs and RPO, with potential remedies proposed.</w:t>
      </w:r>
    </w:p>
    <w:p w14:paraId="00C72E26" w14:textId="77777777" w:rsidR="000E704C" w:rsidRDefault="000E704C" w:rsidP="000E704C">
      <w:pPr>
        <w:pStyle w:val="ListParagraph"/>
        <w:ind w:left="0"/>
      </w:pPr>
    </w:p>
    <w:p w14:paraId="25995C4A" w14:textId="77777777" w:rsidR="000E704C" w:rsidRPr="00E17C51" w:rsidRDefault="000E704C" w:rsidP="000E704C">
      <w:pPr>
        <w:pStyle w:val="ListParagraph"/>
        <w:ind w:left="360"/>
      </w:pPr>
    </w:p>
    <w:p w14:paraId="077654C9" w14:textId="77777777" w:rsidR="000E704C" w:rsidRPr="00E17C51" w:rsidRDefault="000E704C" w:rsidP="000E704C">
      <w:pPr>
        <w:pStyle w:val="ListParagraph"/>
        <w:ind w:left="360"/>
      </w:pPr>
    </w:p>
    <w:p w14:paraId="619F4496" w14:textId="77777777" w:rsidR="000E704C" w:rsidRDefault="000E704C" w:rsidP="000E704C">
      <w:pPr>
        <w:pStyle w:val="ListParagraph"/>
        <w:ind w:left="360"/>
        <w:rPr>
          <w:b/>
          <w:color w:val="FF0000"/>
        </w:rPr>
      </w:pPr>
    </w:p>
    <w:p w14:paraId="6DC3F0D9" w14:textId="77777777" w:rsidR="000E704C" w:rsidRPr="005E67EE" w:rsidRDefault="000E704C" w:rsidP="000E704C">
      <w:pPr>
        <w:pStyle w:val="Heading2"/>
      </w:pPr>
      <w:bookmarkStart w:id="42" w:name="_Toc527454069"/>
      <w:r>
        <w:lastRenderedPageBreak/>
        <w:t>Managed SQL Patching</w:t>
      </w:r>
      <w:bookmarkEnd w:id="42"/>
    </w:p>
    <w:p w14:paraId="10FBAB72" w14:textId="77777777" w:rsidR="000E704C" w:rsidRPr="00EA2ED8" w:rsidRDefault="000E704C" w:rsidP="000E704C">
      <w:r w:rsidRPr="00EA2ED8">
        <w:t>Microsoft SQL Patch management is an optional service whereb</w:t>
      </w:r>
      <w:r>
        <w:t>y MSSQL application patching is</w:t>
      </w:r>
      <w:r w:rsidRPr="00EA2ED8">
        <w:t xml:space="preserve"> conducted by </w:t>
      </w:r>
      <w:r>
        <w:t>TeraGo</w:t>
      </w:r>
      <w:r w:rsidRPr="00EA2ED8">
        <w:t xml:space="preserve">. This approach </w:t>
      </w:r>
      <w:r>
        <w:t>allows</w:t>
      </w:r>
      <w:r w:rsidRPr="00EA2ED8">
        <w:t xml:space="preserve"> </w:t>
      </w:r>
      <w:r>
        <w:t>clients</w:t>
      </w:r>
      <w:r w:rsidRPr="00EA2ED8">
        <w:t xml:space="preserve"> to focus on their core competencies and their business. </w:t>
      </w:r>
      <w:r>
        <w:t>Client</w:t>
      </w:r>
      <w:r w:rsidRPr="00EA2ED8">
        <w:t>s receive tailored automated alerting, dashboards and reporting features. Only MS SQL Server 2008 and later versions are supported under this service.</w:t>
      </w:r>
    </w:p>
    <w:p w14:paraId="21ECFC92" w14:textId="77777777" w:rsidR="000E704C" w:rsidRDefault="000E704C" w:rsidP="000E704C"/>
    <w:p w14:paraId="1BA243CF" w14:textId="77777777" w:rsidR="000E704C" w:rsidRPr="00EA2ED8" w:rsidRDefault="000E704C" w:rsidP="000E704C">
      <w:r w:rsidRPr="00EA2ED8">
        <w:t xml:space="preserve">Included in this service are: </w:t>
      </w:r>
    </w:p>
    <w:p w14:paraId="3B101CB7" w14:textId="77777777" w:rsidR="000E704C" w:rsidRPr="00056E16" w:rsidRDefault="000E704C" w:rsidP="000E704C">
      <w:pPr>
        <w:pStyle w:val="ListParagraph"/>
        <w:numPr>
          <w:ilvl w:val="0"/>
          <w:numId w:val="8"/>
        </w:numPr>
        <w:spacing w:line="240" w:lineRule="auto"/>
        <w:ind w:left="714" w:hanging="357"/>
      </w:pPr>
      <w:r w:rsidRPr="00056E16">
        <w:t>Installation of the Application, at the time of the server provisioning</w:t>
      </w:r>
      <w:r>
        <w:t>.</w:t>
      </w:r>
    </w:p>
    <w:p w14:paraId="742A5B04" w14:textId="77777777" w:rsidR="000E704C" w:rsidRPr="00056E16" w:rsidRDefault="000E704C" w:rsidP="000E704C">
      <w:pPr>
        <w:pStyle w:val="ListParagraph"/>
        <w:numPr>
          <w:ilvl w:val="0"/>
          <w:numId w:val="8"/>
        </w:numPr>
        <w:spacing w:line="240" w:lineRule="auto"/>
        <w:ind w:left="714" w:hanging="357"/>
      </w:pPr>
      <w:r w:rsidRPr="00056E16">
        <w:t>Minor upgrades to the Microsoft SQL Server application, which includes service packs, minor version upgrades</w:t>
      </w:r>
      <w:r>
        <w:t>.</w:t>
      </w:r>
    </w:p>
    <w:p w14:paraId="17F28DAF" w14:textId="77777777" w:rsidR="000E704C" w:rsidRPr="00056E16" w:rsidRDefault="000E704C" w:rsidP="000E704C">
      <w:pPr>
        <w:pStyle w:val="ListParagraph"/>
        <w:numPr>
          <w:ilvl w:val="0"/>
          <w:numId w:val="8"/>
        </w:numPr>
        <w:spacing w:line="240" w:lineRule="auto"/>
        <w:ind w:left="714" w:hanging="357"/>
      </w:pPr>
      <w:r w:rsidRPr="00056E16">
        <w:t xml:space="preserve">Major release version upgrades for MS SQL Server, as requested by the </w:t>
      </w:r>
      <w:r>
        <w:t>client</w:t>
      </w:r>
      <w:r w:rsidRPr="00056E16">
        <w:t xml:space="preserve"> (e.</w:t>
      </w:r>
      <w:r>
        <w:t>g.</w:t>
      </w:r>
      <w:r w:rsidRPr="00056E16">
        <w:t xml:space="preserve"> 2012, 2012 R2, 2016)</w:t>
      </w:r>
      <w:r>
        <w:t>.</w:t>
      </w:r>
    </w:p>
    <w:p w14:paraId="4F323556" w14:textId="77777777" w:rsidR="000E704C" w:rsidRPr="00056E16" w:rsidRDefault="000E704C" w:rsidP="000E704C">
      <w:pPr>
        <w:pStyle w:val="ListParagraph"/>
        <w:numPr>
          <w:ilvl w:val="0"/>
          <w:numId w:val="8"/>
        </w:numPr>
        <w:spacing w:line="240" w:lineRule="auto"/>
        <w:ind w:left="714" w:hanging="357"/>
      </w:pPr>
      <w:r w:rsidRPr="00417669">
        <w:t>Proactive</w:t>
      </w:r>
      <w:r w:rsidRPr="00056E16">
        <w:t xml:space="preserve"> notification of patches and requesting of maintenance windows</w:t>
      </w:r>
      <w:r>
        <w:t>.</w:t>
      </w:r>
    </w:p>
    <w:p w14:paraId="5434F803" w14:textId="77777777" w:rsidR="000E704C" w:rsidRDefault="000E704C" w:rsidP="000E704C">
      <w:pPr>
        <w:pStyle w:val="ListParagraph"/>
        <w:numPr>
          <w:ilvl w:val="0"/>
          <w:numId w:val="8"/>
        </w:numPr>
        <w:spacing w:line="240" w:lineRule="auto"/>
        <w:ind w:left="714" w:hanging="357"/>
      </w:pPr>
      <w:r w:rsidRPr="00056E16">
        <w:t>Evaluation of planned changes to the</w:t>
      </w:r>
      <w:r w:rsidRPr="00417669">
        <w:t xml:space="preserve"> server environment and advise </w:t>
      </w:r>
      <w:r>
        <w:t>client</w:t>
      </w:r>
      <w:r w:rsidRPr="00056E16">
        <w:t xml:space="preserve"> of any requirements to support such changes</w:t>
      </w:r>
      <w:r>
        <w:t>.</w:t>
      </w:r>
      <w:r w:rsidRPr="00056E16">
        <w:t xml:space="preserve"> </w:t>
      </w:r>
    </w:p>
    <w:p w14:paraId="0F1B67C8" w14:textId="77777777" w:rsidR="000E704C" w:rsidRPr="00056E16" w:rsidRDefault="000E704C" w:rsidP="000E704C">
      <w:pPr>
        <w:pStyle w:val="ListParagraph"/>
        <w:ind w:left="714"/>
      </w:pPr>
    </w:p>
    <w:p w14:paraId="29690B38" w14:textId="77777777" w:rsidR="000E704C" w:rsidRPr="00EA2ED8" w:rsidRDefault="000E704C" w:rsidP="000E704C">
      <w:r>
        <w:t>Client</w:t>
      </w:r>
      <w:r w:rsidRPr="004638CF">
        <w:t xml:space="preserve"> </w:t>
      </w:r>
      <w:r>
        <w:t>r</w:t>
      </w:r>
      <w:r w:rsidRPr="004638CF">
        <w:t>esponsibilities:</w:t>
      </w:r>
    </w:p>
    <w:p w14:paraId="3DE03996" w14:textId="77777777" w:rsidR="000E704C" w:rsidRDefault="000E704C" w:rsidP="000E704C">
      <w:pPr>
        <w:pStyle w:val="ListParagraph"/>
        <w:numPr>
          <w:ilvl w:val="0"/>
          <w:numId w:val="9"/>
        </w:numPr>
        <w:spacing w:line="240" w:lineRule="auto"/>
      </w:pPr>
      <w:r>
        <w:t>Procuring required software licenses (available through TeraGo).</w:t>
      </w:r>
    </w:p>
    <w:p w14:paraId="5E0E0BF4" w14:textId="77777777" w:rsidR="000E704C" w:rsidRPr="00056E16" w:rsidRDefault="000E704C" w:rsidP="000E704C">
      <w:pPr>
        <w:pStyle w:val="ListParagraph"/>
        <w:numPr>
          <w:ilvl w:val="0"/>
          <w:numId w:val="9"/>
        </w:numPr>
        <w:spacing w:line="240" w:lineRule="auto"/>
        <w:ind w:left="714" w:hanging="357"/>
      </w:pPr>
      <w:r w:rsidRPr="00056E16">
        <w:t xml:space="preserve">Application management and troubleshooting, including </w:t>
      </w:r>
      <w:r>
        <w:t>client</w:t>
      </w:r>
      <w:r w:rsidRPr="00056E16">
        <w:t xml:space="preserve"> provided software</w:t>
      </w:r>
      <w:r>
        <w:t>.</w:t>
      </w:r>
      <w:r w:rsidRPr="00056E16">
        <w:t xml:space="preserve"> </w:t>
      </w:r>
    </w:p>
    <w:p w14:paraId="5BED6F06" w14:textId="77777777" w:rsidR="000E704C" w:rsidRPr="00056E16" w:rsidRDefault="000E704C" w:rsidP="000E704C">
      <w:pPr>
        <w:pStyle w:val="ListParagraph"/>
        <w:numPr>
          <w:ilvl w:val="0"/>
          <w:numId w:val="9"/>
        </w:numPr>
        <w:spacing w:line="240" w:lineRule="auto"/>
        <w:ind w:left="714" w:hanging="357"/>
      </w:pPr>
      <w:r w:rsidRPr="00056E16">
        <w:t>Database and information management and troubleshooting</w:t>
      </w:r>
      <w:r>
        <w:t>.</w:t>
      </w:r>
    </w:p>
    <w:p w14:paraId="3EC91BC9" w14:textId="77777777" w:rsidR="000E704C" w:rsidRDefault="000E704C" w:rsidP="000E704C">
      <w:pPr>
        <w:pStyle w:val="ListParagraph"/>
        <w:numPr>
          <w:ilvl w:val="0"/>
          <w:numId w:val="9"/>
        </w:numPr>
        <w:spacing w:line="240" w:lineRule="auto"/>
        <w:ind w:left="714" w:hanging="357"/>
      </w:pPr>
      <w:r w:rsidRPr="00056E16">
        <w:t>Database content management and periodic data backup</w:t>
      </w:r>
      <w:r>
        <w:t>.</w:t>
      </w:r>
    </w:p>
    <w:p w14:paraId="443BC95B" w14:textId="77777777" w:rsidR="000E704C" w:rsidRDefault="000E704C" w:rsidP="000E704C">
      <w:pPr>
        <w:pStyle w:val="ListParagraph"/>
        <w:ind w:left="360"/>
      </w:pPr>
    </w:p>
    <w:p w14:paraId="7A401623" w14:textId="77777777" w:rsidR="000E704C" w:rsidRPr="00BD66C0" w:rsidRDefault="000E704C" w:rsidP="000E704C">
      <w:pPr>
        <w:pStyle w:val="Heading2"/>
        <w:rPr>
          <w:lang w:val="en-US"/>
        </w:rPr>
      </w:pPr>
      <w:bookmarkStart w:id="43" w:name="_Toc527454070"/>
      <w:r w:rsidRPr="00BD66C0">
        <w:rPr>
          <w:lang w:val="en-US"/>
        </w:rPr>
        <w:t>Managed Trend Micro Security</w:t>
      </w:r>
      <w:bookmarkEnd w:id="43"/>
    </w:p>
    <w:p w14:paraId="079E2851" w14:textId="77777777" w:rsidR="000E704C" w:rsidRPr="00BD66C0" w:rsidRDefault="000E704C" w:rsidP="000E704C">
      <w:pPr>
        <w:pStyle w:val="ListParagraph"/>
        <w:ind w:left="0"/>
        <w:rPr>
          <w:lang w:val="en-US"/>
        </w:rPr>
      </w:pPr>
      <w:r w:rsidRPr="00BD66C0">
        <w:rPr>
          <w:lang w:val="en-US"/>
        </w:rPr>
        <w:t>TeraGo’s managed cloud anti-malware and web reputation service is powered by Trend Micro Deep Security. Utilizing Hypervisor Safe APIs, Trend Micro Deep Security provides agentless anti-malware &amp; web reputation to active virtual workloads on VMware’s vCloud Enterprise infrastructure.</w:t>
      </w:r>
    </w:p>
    <w:p w14:paraId="597D6425" w14:textId="77777777" w:rsidR="000E704C" w:rsidRDefault="000E704C" w:rsidP="000E704C">
      <w:pPr>
        <w:pStyle w:val="ListParagraph"/>
        <w:ind w:left="0"/>
        <w:rPr>
          <w:lang w:val="en-US"/>
        </w:rPr>
      </w:pPr>
    </w:p>
    <w:p w14:paraId="3A77CC8A" w14:textId="77777777" w:rsidR="000E704C" w:rsidRPr="00EA2ED8" w:rsidRDefault="000E704C" w:rsidP="000E704C">
      <w:r w:rsidRPr="00EA2ED8">
        <w:t xml:space="preserve">Included in this service are: </w:t>
      </w:r>
    </w:p>
    <w:p w14:paraId="20EE8F98" w14:textId="79CF10C5" w:rsidR="000E704C" w:rsidRPr="00BD66C0" w:rsidRDefault="000E704C" w:rsidP="000E704C">
      <w:pPr>
        <w:pStyle w:val="ListParagraph"/>
        <w:numPr>
          <w:ilvl w:val="0"/>
          <w:numId w:val="50"/>
        </w:numPr>
        <w:rPr>
          <w:lang w:val="en-US"/>
        </w:rPr>
      </w:pPr>
      <w:r w:rsidRPr="00BD66C0">
        <w:rPr>
          <w:lang w:val="en-US"/>
        </w:rPr>
        <w:t>Trend Micro Deep Security Anti-Malware and Web Reputation service</w:t>
      </w:r>
      <w:r w:rsidR="00A16C87">
        <w:rPr>
          <w:lang w:val="en-US"/>
        </w:rPr>
        <w:t>.</w:t>
      </w:r>
    </w:p>
    <w:p w14:paraId="7B077C4D" w14:textId="17C34690" w:rsidR="000E704C" w:rsidRDefault="000E704C" w:rsidP="000E704C">
      <w:pPr>
        <w:pStyle w:val="ListParagraph"/>
        <w:numPr>
          <w:ilvl w:val="0"/>
          <w:numId w:val="50"/>
        </w:numPr>
        <w:rPr>
          <w:lang w:val="en-US"/>
        </w:rPr>
      </w:pPr>
      <w:r w:rsidRPr="00BD66C0">
        <w:rPr>
          <w:lang w:val="en-US"/>
        </w:rPr>
        <w:t>Trend Micro Deep Security Tenant Space</w:t>
      </w:r>
      <w:r w:rsidR="00A16C87">
        <w:rPr>
          <w:lang w:val="en-US"/>
        </w:rPr>
        <w:t>.</w:t>
      </w:r>
    </w:p>
    <w:p w14:paraId="69389E1D" w14:textId="3976B27E" w:rsidR="000E704C" w:rsidRPr="00BD66C0" w:rsidRDefault="000E704C" w:rsidP="000E704C">
      <w:pPr>
        <w:pStyle w:val="ListParagraph"/>
        <w:numPr>
          <w:ilvl w:val="0"/>
          <w:numId w:val="50"/>
        </w:numPr>
        <w:rPr>
          <w:lang w:val="en-US"/>
        </w:rPr>
      </w:pPr>
      <w:r w:rsidRPr="00BD66C0">
        <w:rPr>
          <w:lang w:val="en-US"/>
        </w:rPr>
        <w:t>User with View &amp; Computer Edit permission within Deep Security Manager (GUI)</w:t>
      </w:r>
      <w:r w:rsidR="00A16C87">
        <w:rPr>
          <w:lang w:val="en-US"/>
        </w:rPr>
        <w:t>.</w:t>
      </w:r>
    </w:p>
    <w:p w14:paraId="3C16C063" w14:textId="77777777" w:rsidR="000E704C" w:rsidRPr="00BD66C0" w:rsidRDefault="000E704C" w:rsidP="000E704C">
      <w:pPr>
        <w:pStyle w:val="ListParagraph"/>
        <w:numPr>
          <w:ilvl w:val="0"/>
          <w:numId w:val="50"/>
        </w:numPr>
        <w:rPr>
          <w:lang w:val="en-US"/>
        </w:rPr>
      </w:pPr>
      <w:r w:rsidRPr="00BD66C0">
        <w:rPr>
          <w:lang w:val="en-US"/>
        </w:rPr>
        <w:t>Necessary system administration and operational support for Trend Micro Deep Security platform and related configurations:</w:t>
      </w:r>
    </w:p>
    <w:p w14:paraId="4FDF677C" w14:textId="34F36DFB" w:rsidR="000E704C" w:rsidRPr="00BD66C0" w:rsidRDefault="000E704C" w:rsidP="000E704C">
      <w:pPr>
        <w:pStyle w:val="ListParagraph"/>
        <w:numPr>
          <w:ilvl w:val="1"/>
          <w:numId w:val="50"/>
        </w:numPr>
        <w:rPr>
          <w:lang w:val="en-US"/>
        </w:rPr>
      </w:pPr>
      <w:r w:rsidRPr="00BD66C0">
        <w:rPr>
          <w:lang w:val="en-US"/>
        </w:rPr>
        <w:t>Provide and manage components related to the Trend Micro Deep Security platform to ensure portal availability and functionality</w:t>
      </w:r>
      <w:r w:rsidR="00A16C87">
        <w:rPr>
          <w:lang w:val="en-US"/>
        </w:rPr>
        <w:t>.</w:t>
      </w:r>
    </w:p>
    <w:p w14:paraId="4891F1DD" w14:textId="77777777" w:rsidR="000E704C" w:rsidRPr="00BD66C0" w:rsidRDefault="000E704C" w:rsidP="000E704C">
      <w:pPr>
        <w:pStyle w:val="ListParagraph"/>
        <w:numPr>
          <w:ilvl w:val="1"/>
          <w:numId w:val="50"/>
        </w:numPr>
        <w:rPr>
          <w:lang w:val="en-US"/>
        </w:rPr>
      </w:pPr>
      <w:r w:rsidRPr="00BD66C0">
        <w:rPr>
          <w:lang w:val="en-US"/>
        </w:rPr>
        <w:t>Create and assign valid server records or IP lists.</w:t>
      </w:r>
    </w:p>
    <w:p w14:paraId="21F881C1" w14:textId="77777777" w:rsidR="000E704C" w:rsidRPr="00BD66C0" w:rsidRDefault="000E704C" w:rsidP="000E704C">
      <w:pPr>
        <w:pStyle w:val="ListParagraph"/>
        <w:numPr>
          <w:ilvl w:val="1"/>
          <w:numId w:val="50"/>
        </w:numPr>
        <w:rPr>
          <w:lang w:val="en-US"/>
        </w:rPr>
      </w:pPr>
      <w:r w:rsidRPr="00BD66C0">
        <w:rPr>
          <w:lang w:val="en-US"/>
        </w:rPr>
        <w:t>Assign anti-malware policy to valid server records.</w:t>
      </w:r>
    </w:p>
    <w:p w14:paraId="523EC18D" w14:textId="19AA5DBF" w:rsidR="0062294E" w:rsidRPr="00BD66C0" w:rsidRDefault="0062294E" w:rsidP="0062294E">
      <w:pPr>
        <w:pStyle w:val="ListParagraph"/>
        <w:numPr>
          <w:ilvl w:val="0"/>
          <w:numId w:val="50"/>
        </w:numPr>
        <w:rPr>
          <w:lang w:val="en-US"/>
        </w:rPr>
      </w:pPr>
      <w:r>
        <w:rPr>
          <w:lang w:val="en-US"/>
        </w:rPr>
        <w:t>In</w:t>
      </w:r>
      <w:r w:rsidR="003B07DF">
        <w:rPr>
          <w:lang w:val="en-US"/>
        </w:rPr>
        <w:t>-g</w:t>
      </w:r>
      <w:r>
        <w:rPr>
          <w:lang w:val="en-US"/>
        </w:rPr>
        <w:t>uest agent installation and troubleshooting</w:t>
      </w:r>
      <w:r w:rsidR="00A16C87">
        <w:rPr>
          <w:lang w:val="en-US"/>
        </w:rPr>
        <w:t>.</w:t>
      </w:r>
    </w:p>
    <w:p w14:paraId="0CBD15EC" w14:textId="77777777" w:rsidR="000E704C" w:rsidRPr="00BD66C0" w:rsidRDefault="000E704C" w:rsidP="000E704C">
      <w:pPr>
        <w:pStyle w:val="ListParagraph"/>
        <w:numPr>
          <w:ilvl w:val="0"/>
          <w:numId w:val="50"/>
        </w:numPr>
        <w:rPr>
          <w:lang w:val="en-US"/>
        </w:rPr>
      </w:pPr>
      <w:r w:rsidRPr="00BD66C0">
        <w:rPr>
          <w:lang w:val="en-US"/>
        </w:rPr>
        <w:t>Troubleshoot and technical support for:</w:t>
      </w:r>
    </w:p>
    <w:p w14:paraId="4CFEBC1A" w14:textId="37DB3749" w:rsidR="000E704C" w:rsidRPr="00BD66C0" w:rsidRDefault="000E704C" w:rsidP="000E704C">
      <w:pPr>
        <w:pStyle w:val="ListParagraph"/>
        <w:numPr>
          <w:ilvl w:val="1"/>
          <w:numId w:val="50"/>
        </w:numPr>
        <w:rPr>
          <w:lang w:val="en-US"/>
        </w:rPr>
      </w:pPr>
      <w:r w:rsidRPr="00BD66C0">
        <w:rPr>
          <w:lang w:val="en-US"/>
        </w:rPr>
        <w:t>Physical hosts</w:t>
      </w:r>
      <w:r w:rsidR="00A16C87">
        <w:rPr>
          <w:lang w:val="en-US"/>
        </w:rPr>
        <w:t>.</w:t>
      </w:r>
    </w:p>
    <w:p w14:paraId="63830237" w14:textId="6FE4CF9F" w:rsidR="000E704C" w:rsidRPr="00BD66C0" w:rsidRDefault="000E704C" w:rsidP="000E704C">
      <w:pPr>
        <w:pStyle w:val="ListParagraph"/>
        <w:numPr>
          <w:ilvl w:val="1"/>
          <w:numId w:val="50"/>
        </w:numPr>
        <w:rPr>
          <w:lang w:val="en-US"/>
        </w:rPr>
      </w:pPr>
      <w:r w:rsidRPr="00BD66C0">
        <w:rPr>
          <w:lang w:val="en-US"/>
        </w:rPr>
        <w:t>Hypervisor</w:t>
      </w:r>
      <w:r w:rsidR="00A16C87">
        <w:rPr>
          <w:lang w:val="en-US"/>
        </w:rPr>
        <w:t>.</w:t>
      </w:r>
    </w:p>
    <w:p w14:paraId="33F8F0D7" w14:textId="37FDFA60" w:rsidR="000E704C" w:rsidRPr="00BD66C0" w:rsidRDefault="000E704C" w:rsidP="000E704C">
      <w:pPr>
        <w:pStyle w:val="ListParagraph"/>
        <w:numPr>
          <w:ilvl w:val="1"/>
          <w:numId w:val="50"/>
        </w:numPr>
        <w:rPr>
          <w:lang w:val="en-US"/>
        </w:rPr>
      </w:pPr>
      <w:r w:rsidRPr="00BD66C0">
        <w:rPr>
          <w:lang w:val="en-US"/>
        </w:rPr>
        <w:t>Deep Security Virtual Appliances</w:t>
      </w:r>
      <w:r w:rsidR="00A16C87">
        <w:rPr>
          <w:lang w:val="en-US"/>
        </w:rPr>
        <w:t>.</w:t>
      </w:r>
    </w:p>
    <w:p w14:paraId="703C416B" w14:textId="257B1935" w:rsidR="000E704C" w:rsidRPr="00BD66C0" w:rsidRDefault="000E704C" w:rsidP="000E704C">
      <w:pPr>
        <w:pStyle w:val="ListParagraph"/>
        <w:numPr>
          <w:ilvl w:val="1"/>
          <w:numId w:val="50"/>
        </w:numPr>
        <w:rPr>
          <w:lang w:val="en-US"/>
        </w:rPr>
      </w:pPr>
      <w:r w:rsidRPr="00BD66C0">
        <w:rPr>
          <w:lang w:val="en-US"/>
        </w:rPr>
        <w:t>VMware Tools vShield App Driver</w:t>
      </w:r>
      <w:r w:rsidR="00A16C87">
        <w:rPr>
          <w:lang w:val="en-US"/>
        </w:rPr>
        <w:t>.</w:t>
      </w:r>
    </w:p>
    <w:p w14:paraId="52A6937E" w14:textId="7E82C20B" w:rsidR="000E704C" w:rsidRPr="00BD66C0" w:rsidRDefault="000E704C" w:rsidP="000E704C">
      <w:pPr>
        <w:pStyle w:val="ListParagraph"/>
        <w:numPr>
          <w:ilvl w:val="0"/>
          <w:numId w:val="50"/>
        </w:numPr>
        <w:rPr>
          <w:lang w:val="en-US"/>
        </w:rPr>
      </w:pPr>
      <w:r w:rsidRPr="00BD66C0">
        <w:rPr>
          <w:lang w:val="en-US"/>
        </w:rPr>
        <w:t>Access to integrated reports that document prevented vulnerabilities and detected attacks</w:t>
      </w:r>
      <w:r w:rsidR="00A16C87">
        <w:rPr>
          <w:lang w:val="en-US"/>
        </w:rPr>
        <w:t>.</w:t>
      </w:r>
    </w:p>
    <w:p w14:paraId="5B7518B8" w14:textId="795B1E3F" w:rsidR="000E704C" w:rsidRDefault="000E704C" w:rsidP="000E704C">
      <w:pPr>
        <w:pStyle w:val="ListParagraph"/>
        <w:numPr>
          <w:ilvl w:val="0"/>
          <w:numId w:val="50"/>
        </w:numPr>
        <w:rPr>
          <w:lang w:val="en-US"/>
        </w:rPr>
      </w:pPr>
      <w:r w:rsidRPr="00BD66C0">
        <w:rPr>
          <w:lang w:val="en-US"/>
        </w:rPr>
        <w:lastRenderedPageBreak/>
        <w:t>Upgrade and patching of Trend Micro Deep Security products as and when vendor patches are released</w:t>
      </w:r>
      <w:r w:rsidR="00A16C87">
        <w:rPr>
          <w:lang w:val="en-US"/>
        </w:rPr>
        <w:t>.</w:t>
      </w:r>
    </w:p>
    <w:p w14:paraId="364243C7" w14:textId="77777777" w:rsidR="000E704C" w:rsidRDefault="000E704C" w:rsidP="000E704C">
      <w:pPr>
        <w:rPr>
          <w:lang w:val="en-US"/>
        </w:rPr>
      </w:pPr>
    </w:p>
    <w:p w14:paraId="272F0994" w14:textId="77777777" w:rsidR="000E704C" w:rsidRPr="00EA2ED8" w:rsidRDefault="000E704C" w:rsidP="000E704C">
      <w:r>
        <w:t>Client</w:t>
      </w:r>
      <w:r w:rsidRPr="004638CF">
        <w:t xml:space="preserve"> </w:t>
      </w:r>
      <w:r>
        <w:t>r</w:t>
      </w:r>
      <w:r w:rsidRPr="004638CF">
        <w:t>esponsibilities:</w:t>
      </w:r>
    </w:p>
    <w:p w14:paraId="5B13AF2A" w14:textId="37A459A3" w:rsidR="000E704C" w:rsidRPr="00BD66C0" w:rsidRDefault="000E704C" w:rsidP="000E704C">
      <w:pPr>
        <w:pStyle w:val="ListParagraph"/>
        <w:numPr>
          <w:ilvl w:val="0"/>
          <w:numId w:val="49"/>
        </w:numPr>
        <w:rPr>
          <w:lang w:val="en-US"/>
        </w:rPr>
      </w:pPr>
      <w:r w:rsidRPr="00BD66C0">
        <w:rPr>
          <w:lang w:val="en-US"/>
        </w:rPr>
        <w:t>Custom Lists (Directory, File Extension, File, IP, MAC and Port lists)</w:t>
      </w:r>
      <w:r w:rsidR="00A16C87">
        <w:rPr>
          <w:lang w:val="en-US"/>
        </w:rPr>
        <w:t>.</w:t>
      </w:r>
    </w:p>
    <w:p w14:paraId="1D33CCB4" w14:textId="370F9AB5" w:rsidR="000E704C" w:rsidRPr="00BD66C0" w:rsidRDefault="000E704C" w:rsidP="000E704C">
      <w:pPr>
        <w:pStyle w:val="ListParagraph"/>
        <w:numPr>
          <w:ilvl w:val="0"/>
          <w:numId w:val="49"/>
        </w:numPr>
        <w:rPr>
          <w:lang w:val="en-US"/>
        </w:rPr>
      </w:pPr>
      <w:r w:rsidRPr="00BD66C0">
        <w:rPr>
          <w:lang w:val="en-US"/>
        </w:rPr>
        <w:t>Custom Rules for Firewall, Intrusion Prevention, Integrity Monitoring and Log Inspection</w:t>
      </w:r>
      <w:r w:rsidR="00A16C87">
        <w:rPr>
          <w:lang w:val="en-US"/>
        </w:rPr>
        <w:t>.</w:t>
      </w:r>
    </w:p>
    <w:p w14:paraId="6740E530" w14:textId="6CAED915" w:rsidR="000E704C" w:rsidRPr="00BD66C0" w:rsidRDefault="000E704C" w:rsidP="000E704C">
      <w:pPr>
        <w:pStyle w:val="ListParagraph"/>
        <w:numPr>
          <w:ilvl w:val="0"/>
          <w:numId w:val="49"/>
        </w:numPr>
        <w:rPr>
          <w:lang w:val="en-US"/>
        </w:rPr>
      </w:pPr>
      <w:r w:rsidRPr="00BD66C0">
        <w:rPr>
          <w:lang w:val="en-US"/>
        </w:rPr>
        <w:t>Custom Policies</w:t>
      </w:r>
      <w:r w:rsidR="00A16C87">
        <w:rPr>
          <w:lang w:val="en-US"/>
        </w:rPr>
        <w:t>.</w:t>
      </w:r>
    </w:p>
    <w:p w14:paraId="3FA54D6F" w14:textId="0ACAF7D6" w:rsidR="000E704C" w:rsidRPr="00BD66C0" w:rsidRDefault="000E704C" w:rsidP="000E704C">
      <w:pPr>
        <w:pStyle w:val="ListParagraph"/>
        <w:numPr>
          <w:ilvl w:val="0"/>
          <w:numId w:val="49"/>
        </w:numPr>
        <w:rPr>
          <w:lang w:val="en-US"/>
        </w:rPr>
      </w:pPr>
      <w:r w:rsidRPr="00BD66C0">
        <w:rPr>
          <w:lang w:val="en-US"/>
        </w:rPr>
        <w:t>Automated Notification and Alerting</w:t>
      </w:r>
      <w:r w:rsidR="00A16C87">
        <w:rPr>
          <w:lang w:val="en-US"/>
        </w:rPr>
        <w:t>.</w:t>
      </w:r>
    </w:p>
    <w:p w14:paraId="439883D9" w14:textId="77777777" w:rsidR="000E704C" w:rsidRDefault="000E704C" w:rsidP="000E704C">
      <w:pPr>
        <w:pStyle w:val="ListParagraph"/>
        <w:ind w:left="360"/>
      </w:pPr>
    </w:p>
    <w:p w14:paraId="4D070495" w14:textId="77777777" w:rsidR="000E704C" w:rsidRDefault="000E704C" w:rsidP="000E704C">
      <w:pPr>
        <w:rPr>
          <w:i/>
          <w:iCs/>
          <w:color w:val="267270" w:themeColor="accent1"/>
        </w:rPr>
      </w:pPr>
      <w:r>
        <w:br w:type="page"/>
      </w:r>
    </w:p>
    <w:p w14:paraId="4E11AC7C" w14:textId="7E7DA65A" w:rsidR="006D005D" w:rsidRDefault="006D005D" w:rsidP="00213C46">
      <w:pPr>
        <w:pStyle w:val="Heading2"/>
      </w:pPr>
      <w:bookmarkStart w:id="44" w:name="_Toc527454071"/>
      <w:r>
        <w:lastRenderedPageBreak/>
        <w:t>Standard Monthly Reporting</w:t>
      </w:r>
      <w:bookmarkEnd w:id="44"/>
    </w:p>
    <w:p w14:paraId="17130257" w14:textId="36223B82" w:rsidR="006D005D" w:rsidRDefault="006D005D" w:rsidP="006D005D">
      <w:r>
        <w:t>After all resources are provisioned and operational, it becomes crucial to ascertain the usage levels to ensure all resources are functional and running optimally. These reports provide insights into:</w:t>
      </w:r>
    </w:p>
    <w:p w14:paraId="4F4D8FA8" w14:textId="52417309" w:rsidR="006D005D" w:rsidRDefault="00A16C87" w:rsidP="008A1916">
      <w:pPr>
        <w:pStyle w:val="ListParagraph"/>
        <w:numPr>
          <w:ilvl w:val="0"/>
          <w:numId w:val="19"/>
        </w:numPr>
      </w:pPr>
      <w:r>
        <w:t>CPU utilization.</w:t>
      </w:r>
    </w:p>
    <w:p w14:paraId="6D8D07E1" w14:textId="3F43D3C6" w:rsidR="006D005D" w:rsidRDefault="00A16C87" w:rsidP="008A1916">
      <w:pPr>
        <w:pStyle w:val="ListParagraph"/>
        <w:numPr>
          <w:ilvl w:val="0"/>
          <w:numId w:val="19"/>
        </w:numPr>
      </w:pPr>
      <w:r>
        <w:t>Memory utilization.</w:t>
      </w:r>
    </w:p>
    <w:p w14:paraId="56743980" w14:textId="4A153976" w:rsidR="006D005D" w:rsidRDefault="006D005D" w:rsidP="008A1916">
      <w:pPr>
        <w:pStyle w:val="ListParagraph"/>
        <w:numPr>
          <w:ilvl w:val="0"/>
          <w:numId w:val="19"/>
        </w:numPr>
      </w:pPr>
      <w:r>
        <w:t>Number and type of storage</w:t>
      </w:r>
      <w:r w:rsidR="00A16C87">
        <w:t>, and the amount utilized in GB.</w:t>
      </w:r>
    </w:p>
    <w:p w14:paraId="43CEB998" w14:textId="0C528E5E" w:rsidR="006D005D" w:rsidRDefault="00A16C87" w:rsidP="008A1916">
      <w:pPr>
        <w:pStyle w:val="ListParagraph"/>
        <w:numPr>
          <w:ilvl w:val="0"/>
          <w:numId w:val="19"/>
        </w:numPr>
      </w:pPr>
      <w:r>
        <w:t>Network utilization.</w:t>
      </w:r>
    </w:p>
    <w:p w14:paraId="47697C6D" w14:textId="77777777" w:rsidR="00BA1FFD" w:rsidRDefault="00BA1FFD" w:rsidP="006D005D"/>
    <w:p w14:paraId="2218C2A7" w14:textId="10F5F94B" w:rsidR="006D005D" w:rsidRDefault="006D005D" w:rsidP="006D005D">
      <w:r>
        <w:t>Included in this service:</w:t>
      </w:r>
    </w:p>
    <w:p w14:paraId="695D1C89" w14:textId="562C5D00" w:rsidR="006D005D" w:rsidRDefault="006D005D" w:rsidP="008A1916">
      <w:pPr>
        <w:pStyle w:val="ListParagraph"/>
        <w:numPr>
          <w:ilvl w:val="0"/>
          <w:numId w:val="20"/>
        </w:numPr>
      </w:pPr>
      <w:r>
        <w:t>24/7 Service Desk to support client reported incidents</w:t>
      </w:r>
      <w:r w:rsidR="00A16C87">
        <w:t>.</w:t>
      </w:r>
    </w:p>
    <w:p w14:paraId="194CB28B" w14:textId="77777777" w:rsidR="00BA1FFD" w:rsidRDefault="00BA1FFD" w:rsidP="00BA1FFD">
      <w:pPr>
        <w:pStyle w:val="ListParagraph"/>
      </w:pPr>
    </w:p>
    <w:p w14:paraId="10FEFADB" w14:textId="34D734B2" w:rsidR="00B634D1" w:rsidRPr="00684356" w:rsidRDefault="005F13D4" w:rsidP="00213C46">
      <w:pPr>
        <w:pStyle w:val="Heading2"/>
      </w:pPr>
      <w:bookmarkStart w:id="45" w:name="_Toc527454072"/>
      <w:r>
        <w:t>Advanced</w:t>
      </w:r>
      <w:r w:rsidRPr="00684356">
        <w:t xml:space="preserve"> </w:t>
      </w:r>
      <w:r w:rsidR="00B634D1" w:rsidRPr="00684356">
        <w:t>Monthly Reporting</w:t>
      </w:r>
      <w:bookmarkEnd w:id="39"/>
      <w:bookmarkEnd w:id="45"/>
      <w:r w:rsidR="00B634D1" w:rsidRPr="00684356">
        <w:t xml:space="preserve"> </w:t>
      </w:r>
    </w:p>
    <w:p w14:paraId="1ABE6207" w14:textId="3B668691" w:rsidR="00774E96" w:rsidRPr="00774E96" w:rsidRDefault="00112878" w:rsidP="00774E96">
      <w:pPr>
        <w:shd w:val="clear" w:color="auto" w:fill="FCFCFB"/>
        <w:spacing w:line="240" w:lineRule="auto"/>
        <w:rPr>
          <w:rFonts w:ascii="Segoe UI" w:eastAsia="Times New Roman" w:hAnsi="Segoe UI" w:cs="Segoe UI"/>
          <w:color w:val="252424"/>
          <w:sz w:val="21"/>
          <w:szCs w:val="21"/>
          <w:lang w:eastAsia="en-CA"/>
        </w:rPr>
      </w:pPr>
      <w:r>
        <w:rPr>
          <w:rFonts w:ascii="Calibri" w:eastAsia="Times New Roman" w:hAnsi="Calibri" w:cs="Calibri"/>
          <w:color w:val="252424"/>
          <w:lang w:eastAsia="en-CA"/>
        </w:rPr>
        <w:t>T</w:t>
      </w:r>
      <w:r w:rsidR="00774E96" w:rsidRPr="00774E96">
        <w:rPr>
          <w:rFonts w:ascii="Calibri" w:eastAsia="Times New Roman" w:hAnsi="Calibri" w:cs="Calibri"/>
          <w:color w:val="252424"/>
          <w:lang w:eastAsia="en-CA"/>
        </w:rPr>
        <w:t xml:space="preserve">eraGo's Advanced Monthly Reporting provides a dedicated account support manager to be the </w:t>
      </w:r>
      <w:r w:rsidR="002D40DD" w:rsidRPr="00774E96">
        <w:rPr>
          <w:rFonts w:ascii="Calibri" w:eastAsia="Times New Roman" w:hAnsi="Calibri" w:cs="Calibri"/>
          <w:color w:val="252424"/>
          <w:lang w:eastAsia="en-CA"/>
        </w:rPr>
        <w:t>liaison</w:t>
      </w:r>
      <w:r w:rsidR="00774E96" w:rsidRPr="00774E96">
        <w:rPr>
          <w:rFonts w:ascii="Calibri" w:eastAsia="Times New Roman" w:hAnsi="Calibri" w:cs="Calibri"/>
          <w:color w:val="252424"/>
          <w:lang w:eastAsia="en-CA"/>
        </w:rPr>
        <w:t xml:space="preserve"> between TeraGo and the </w:t>
      </w:r>
      <w:r w:rsidR="000D60FC">
        <w:rPr>
          <w:rFonts w:ascii="Calibri" w:eastAsia="Times New Roman" w:hAnsi="Calibri" w:cs="Calibri"/>
          <w:color w:val="252424"/>
          <w:lang w:eastAsia="en-CA"/>
        </w:rPr>
        <w:t>client</w:t>
      </w:r>
      <w:r w:rsidR="00774E96" w:rsidRPr="00774E96">
        <w:rPr>
          <w:rFonts w:ascii="Calibri" w:eastAsia="Times New Roman" w:hAnsi="Calibri" w:cs="Calibri"/>
          <w:color w:val="252424"/>
          <w:lang w:eastAsia="en-CA"/>
        </w:rPr>
        <w:t>.   As part of this service, a Tera</w:t>
      </w:r>
      <w:r w:rsidR="00F54980">
        <w:rPr>
          <w:rFonts w:ascii="Calibri" w:eastAsia="Times New Roman" w:hAnsi="Calibri" w:cs="Calibri"/>
          <w:color w:val="252424"/>
          <w:lang w:eastAsia="en-CA"/>
        </w:rPr>
        <w:t>G</w:t>
      </w:r>
      <w:r w:rsidR="00774E96" w:rsidRPr="00774E96">
        <w:rPr>
          <w:rFonts w:ascii="Calibri" w:eastAsia="Times New Roman" w:hAnsi="Calibri" w:cs="Calibri"/>
          <w:color w:val="252424"/>
          <w:lang w:eastAsia="en-CA"/>
        </w:rPr>
        <w:t>o Specialist will gather best practices and recommendations pertaining to your TeraGo Cloud environment.</w:t>
      </w:r>
    </w:p>
    <w:p w14:paraId="14C359DF" w14:textId="77777777" w:rsidR="00774E96" w:rsidRPr="00774E96" w:rsidRDefault="00774E96" w:rsidP="00774E96">
      <w:pPr>
        <w:shd w:val="clear" w:color="auto" w:fill="FCFCFB"/>
        <w:spacing w:line="240" w:lineRule="auto"/>
        <w:rPr>
          <w:rFonts w:ascii="Segoe UI" w:eastAsia="Times New Roman" w:hAnsi="Segoe UI" w:cs="Segoe UI"/>
          <w:color w:val="252424"/>
          <w:sz w:val="21"/>
          <w:szCs w:val="21"/>
          <w:lang w:eastAsia="en-CA"/>
        </w:rPr>
      </w:pPr>
      <w:r w:rsidRPr="00774E96">
        <w:rPr>
          <w:rFonts w:ascii="Calibri" w:eastAsia="Times New Roman" w:hAnsi="Calibri" w:cs="Calibri"/>
          <w:color w:val="252424"/>
          <w:lang w:eastAsia="en-CA"/>
        </w:rPr>
        <w:t> </w:t>
      </w:r>
    </w:p>
    <w:p w14:paraId="255B83C0" w14:textId="3F2D7458" w:rsidR="00774E96" w:rsidRPr="00774E96" w:rsidRDefault="00774E96" w:rsidP="00774E96">
      <w:pPr>
        <w:shd w:val="clear" w:color="auto" w:fill="FCFCFB"/>
        <w:spacing w:line="240" w:lineRule="auto"/>
        <w:rPr>
          <w:rFonts w:ascii="Segoe UI" w:eastAsia="Times New Roman" w:hAnsi="Segoe UI" w:cs="Segoe UI"/>
          <w:color w:val="252424"/>
          <w:sz w:val="21"/>
          <w:szCs w:val="21"/>
          <w:lang w:eastAsia="en-CA"/>
        </w:rPr>
      </w:pPr>
      <w:r w:rsidRPr="00774E96">
        <w:rPr>
          <w:rFonts w:ascii="Calibri" w:eastAsia="Times New Roman" w:hAnsi="Calibri" w:cs="Calibri"/>
          <w:color w:val="252424"/>
          <w:lang w:eastAsia="en-CA"/>
        </w:rPr>
        <w:t xml:space="preserve">A TeraGo specialist will gather the appropriate information and organize it in a readable format. These advanced reports will be delivered to you in an email on </w:t>
      </w:r>
      <w:r w:rsidR="00D307BA">
        <w:rPr>
          <w:rFonts w:ascii="Calibri" w:eastAsia="Times New Roman" w:hAnsi="Calibri" w:cs="Calibri"/>
          <w:color w:val="252424"/>
          <w:lang w:eastAsia="en-CA"/>
        </w:rPr>
        <w:t xml:space="preserve">a </w:t>
      </w:r>
      <w:r w:rsidRPr="00774E96">
        <w:rPr>
          <w:rFonts w:ascii="Calibri" w:eastAsia="Times New Roman" w:hAnsi="Calibri" w:cs="Calibri"/>
          <w:color w:val="252424"/>
          <w:lang w:eastAsia="en-CA"/>
        </w:rPr>
        <w:t xml:space="preserve">monthly cadence. A follow up meeting </w:t>
      </w:r>
      <w:r w:rsidR="002D40DD">
        <w:rPr>
          <w:rFonts w:ascii="Calibri" w:eastAsia="Times New Roman" w:hAnsi="Calibri" w:cs="Calibri"/>
          <w:color w:val="252424"/>
          <w:lang w:eastAsia="en-CA"/>
        </w:rPr>
        <w:t>may</w:t>
      </w:r>
      <w:r w:rsidRPr="00774E96">
        <w:rPr>
          <w:rFonts w:ascii="Calibri" w:eastAsia="Times New Roman" w:hAnsi="Calibri" w:cs="Calibri"/>
          <w:color w:val="252424"/>
          <w:lang w:eastAsia="en-CA"/>
        </w:rPr>
        <w:t xml:space="preserve"> be scheduled to discuss the report content and document any resulting actions.</w:t>
      </w:r>
    </w:p>
    <w:p w14:paraId="42DA1805" w14:textId="77777777" w:rsidR="00774E96" w:rsidRDefault="00774E96" w:rsidP="00774E96">
      <w:pPr>
        <w:shd w:val="clear" w:color="auto" w:fill="FCFCFB"/>
        <w:spacing w:line="240" w:lineRule="auto"/>
        <w:rPr>
          <w:rFonts w:ascii="Calibri" w:eastAsia="Times New Roman" w:hAnsi="Calibri" w:cs="Calibri"/>
          <w:color w:val="252424"/>
          <w:lang w:eastAsia="en-CA"/>
        </w:rPr>
      </w:pPr>
      <w:r w:rsidRPr="00774E96">
        <w:rPr>
          <w:rFonts w:ascii="Calibri" w:eastAsia="Times New Roman" w:hAnsi="Calibri" w:cs="Calibri"/>
          <w:color w:val="252424"/>
          <w:lang w:eastAsia="en-CA"/>
        </w:rPr>
        <w:t> </w:t>
      </w:r>
    </w:p>
    <w:p w14:paraId="2AFDC989" w14:textId="49B57A08" w:rsidR="001B6C85" w:rsidRPr="00774E96" w:rsidRDefault="001B6C85" w:rsidP="00213C46">
      <w:pPr>
        <w:pStyle w:val="Heading3"/>
        <w:rPr>
          <w:rFonts w:eastAsia="Times New Roman"/>
          <w:lang w:eastAsia="en-CA"/>
        </w:rPr>
      </w:pPr>
      <w:bookmarkStart w:id="46" w:name="_Toc527454073"/>
      <w:r>
        <w:rPr>
          <w:rFonts w:eastAsia="Times New Roman"/>
          <w:lang w:eastAsia="en-CA"/>
        </w:rPr>
        <w:t>Reports</w:t>
      </w:r>
      <w:bookmarkEnd w:id="46"/>
    </w:p>
    <w:p w14:paraId="43D8454B" w14:textId="6DE48577" w:rsidR="00774E96" w:rsidRPr="00DD1064" w:rsidRDefault="00774E96" w:rsidP="008A1916">
      <w:pPr>
        <w:pStyle w:val="ListParagraph"/>
        <w:numPr>
          <w:ilvl w:val="0"/>
          <w:numId w:val="17"/>
        </w:numPr>
        <w:shd w:val="clear" w:color="auto" w:fill="FCFCFB"/>
        <w:spacing w:line="240" w:lineRule="auto"/>
        <w:rPr>
          <w:rFonts w:ascii="Segoe UI" w:eastAsia="Times New Roman" w:hAnsi="Segoe UI" w:cs="Segoe UI"/>
          <w:color w:val="252424"/>
          <w:sz w:val="21"/>
          <w:szCs w:val="21"/>
          <w:lang w:eastAsia="en-CA"/>
        </w:rPr>
      </w:pPr>
      <w:r w:rsidRPr="00DD1064">
        <w:rPr>
          <w:rFonts w:ascii="Calibri" w:eastAsia="Times New Roman" w:hAnsi="Calibri" w:cs="Calibri"/>
          <w:color w:val="252424"/>
          <w:lang w:eastAsia="en-CA"/>
        </w:rPr>
        <w:t>Cloud Capacity Report</w:t>
      </w:r>
      <w:r w:rsidR="001B6C85" w:rsidRPr="00DD1064">
        <w:rPr>
          <w:rFonts w:ascii="Calibri" w:eastAsia="Times New Roman" w:hAnsi="Calibri" w:cs="Calibri"/>
          <w:color w:val="252424"/>
          <w:lang w:eastAsia="en-CA"/>
        </w:rPr>
        <w:t>:</w:t>
      </w:r>
      <w:r w:rsidRPr="00DD1064">
        <w:rPr>
          <w:rFonts w:ascii="Calibri" w:eastAsia="Times New Roman" w:hAnsi="Calibri" w:cs="Calibri"/>
          <w:color w:val="252424"/>
          <w:lang w:eastAsia="en-CA"/>
        </w:rPr>
        <w:t xml:space="preserve">  describ</w:t>
      </w:r>
      <w:r w:rsidR="001B6C85" w:rsidRPr="00DD1064">
        <w:rPr>
          <w:rFonts w:ascii="Calibri" w:eastAsia="Times New Roman" w:hAnsi="Calibri" w:cs="Calibri"/>
          <w:color w:val="252424"/>
          <w:lang w:eastAsia="en-CA"/>
        </w:rPr>
        <w:t>es</w:t>
      </w:r>
      <w:r w:rsidRPr="00DD1064">
        <w:rPr>
          <w:rFonts w:ascii="Calibri" w:eastAsia="Times New Roman" w:hAnsi="Calibri" w:cs="Calibri"/>
          <w:color w:val="252424"/>
          <w:lang w:eastAsia="en-CA"/>
        </w:rPr>
        <w:t xml:space="preserve"> </w:t>
      </w:r>
      <w:r w:rsidR="007355F4" w:rsidRPr="00DD1064">
        <w:rPr>
          <w:rFonts w:ascii="Calibri" w:eastAsia="Times New Roman" w:hAnsi="Calibri" w:cs="Calibri"/>
          <w:color w:val="252424"/>
          <w:lang w:eastAsia="en-CA"/>
        </w:rPr>
        <w:t>the</w:t>
      </w:r>
      <w:r w:rsidRPr="00DD1064">
        <w:rPr>
          <w:rFonts w:ascii="Calibri" w:eastAsia="Times New Roman" w:hAnsi="Calibri" w:cs="Calibri"/>
          <w:color w:val="252424"/>
          <w:lang w:eastAsia="en-CA"/>
        </w:rPr>
        <w:t xml:space="preserve"> current cloud utilization, and provide</w:t>
      </w:r>
      <w:r w:rsidR="007355F4" w:rsidRPr="00DD1064">
        <w:rPr>
          <w:rFonts w:ascii="Calibri" w:eastAsia="Times New Roman" w:hAnsi="Calibri" w:cs="Calibri"/>
          <w:color w:val="252424"/>
          <w:lang w:eastAsia="en-CA"/>
        </w:rPr>
        <w:t>s</w:t>
      </w:r>
      <w:r w:rsidRPr="00DD1064">
        <w:rPr>
          <w:rFonts w:ascii="Calibri" w:eastAsia="Times New Roman" w:hAnsi="Calibri" w:cs="Calibri"/>
          <w:color w:val="252424"/>
          <w:lang w:eastAsia="en-CA"/>
        </w:rPr>
        <w:t xml:space="preserve"> recommendations based on the last 30 days </w:t>
      </w:r>
      <w:r w:rsidR="007355F4" w:rsidRPr="00DD1064">
        <w:rPr>
          <w:rFonts w:ascii="Calibri" w:eastAsia="Times New Roman" w:hAnsi="Calibri" w:cs="Calibri"/>
          <w:color w:val="252424"/>
          <w:lang w:eastAsia="en-CA"/>
        </w:rPr>
        <w:t xml:space="preserve">of </w:t>
      </w:r>
      <w:r w:rsidRPr="00DD1064">
        <w:rPr>
          <w:rFonts w:ascii="Calibri" w:eastAsia="Times New Roman" w:hAnsi="Calibri" w:cs="Calibri"/>
          <w:color w:val="252424"/>
          <w:lang w:eastAsia="en-CA"/>
        </w:rPr>
        <w:t>growth in memory, CPU and network.</w:t>
      </w:r>
    </w:p>
    <w:p w14:paraId="6FEB71D1" w14:textId="0CCE4011" w:rsidR="00774E96" w:rsidRPr="00DD1064" w:rsidRDefault="00135ABD" w:rsidP="008A1916">
      <w:pPr>
        <w:pStyle w:val="ListParagraph"/>
        <w:numPr>
          <w:ilvl w:val="0"/>
          <w:numId w:val="17"/>
        </w:numPr>
        <w:shd w:val="clear" w:color="auto" w:fill="FCFCFB"/>
        <w:spacing w:line="240" w:lineRule="auto"/>
        <w:rPr>
          <w:rFonts w:ascii="Segoe UI" w:eastAsia="Times New Roman" w:hAnsi="Segoe UI" w:cs="Segoe UI"/>
          <w:color w:val="252424"/>
          <w:sz w:val="21"/>
          <w:szCs w:val="21"/>
          <w:lang w:eastAsia="en-CA"/>
        </w:rPr>
      </w:pPr>
      <w:r w:rsidRPr="00DD1064">
        <w:rPr>
          <w:rFonts w:ascii="Segoe UI" w:eastAsia="Times New Roman" w:hAnsi="Segoe UI" w:cs="Segoe UI"/>
          <w:color w:val="252424"/>
          <w:sz w:val="21"/>
          <w:szCs w:val="21"/>
          <w:lang w:eastAsia="en-CA"/>
        </w:rPr>
        <w:t>VM’s CPU/IOPs/Memory Report:</w:t>
      </w:r>
      <w:r w:rsidRPr="00DD1064">
        <w:rPr>
          <w:rFonts w:ascii="Calibri" w:eastAsia="Times New Roman" w:hAnsi="Calibri" w:cs="Calibri"/>
          <w:color w:val="252424"/>
          <w:lang w:eastAsia="en-CA"/>
        </w:rPr>
        <w:t xml:space="preserve"> a 30-day list</w:t>
      </w:r>
      <w:r w:rsidR="00302D3C">
        <w:rPr>
          <w:rFonts w:ascii="Calibri" w:eastAsia="Times New Roman" w:hAnsi="Calibri" w:cs="Calibri"/>
          <w:color w:val="252424"/>
          <w:lang w:eastAsia="en-CA"/>
        </w:rPr>
        <w:t xml:space="preserve"> </w:t>
      </w:r>
      <w:r w:rsidRPr="00DD1064">
        <w:rPr>
          <w:rFonts w:ascii="Calibri" w:eastAsia="Times New Roman" w:hAnsi="Calibri" w:cs="Calibri"/>
          <w:color w:val="252424"/>
          <w:lang w:eastAsia="en-CA"/>
        </w:rPr>
        <w:t>view report of the performance of the virtual machines on the cloud.</w:t>
      </w:r>
    </w:p>
    <w:p w14:paraId="101EC10C" w14:textId="4A0C01BD" w:rsidR="00774E96" w:rsidRPr="00AA53FC" w:rsidRDefault="00C70D6D" w:rsidP="008A1916">
      <w:pPr>
        <w:pStyle w:val="ListParagraph"/>
        <w:numPr>
          <w:ilvl w:val="0"/>
          <w:numId w:val="17"/>
        </w:numPr>
        <w:shd w:val="clear" w:color="auto" w:fill="FCFCFB"/>
        <w:spacing w:line="240" w:lineRule="auto"/>
        <w:rPr>
          <w:rFonts w:ascii="Segoe UI" w:eastAsia="Times New Roman" w:hAnsi="Segoe UI" w:cs="Segoe UI"/>
          <w:color w:val="252424"/>
          <w:sz w:val="21"/>
          <w:szCs w:val="21"/>
          <w:lang w:eastAsia="en-CA"/>
        </w:rPr>
      </w:pPr>
      <w:r w:rsidRPr="00AA53FC">
        <w:rPr>
          <w:rFonts w:ascii="Segoe UI" w:eastAsia="Times New Roman" w:hAnsi="Segoe UI" w:cs="Segoe UI"/>
          <w:color w:val="252424"/>
          <w:sz w:val="21"/>
          <w:szCs w:val="21"/>
          <w:lang w:eastAsia="en-CA"/>
        </w:rPr>
        <w:t>Net</w:t>
      </w:r>
      <w:r w:rsidR="00774E96" w:rsidRPr="00AA53FC">
        <w:rPr>
          <w:rFonts w:ascii="Calibri" w:eastAsia="Times New Roman" w:hAnsi="Calibri" w:cs="Calibri"/>
          <w:color w:val="252424"/>
          <w:lang w:eastAsia="en-CA"/>
        </w:rPr>
        <w:t>work Traffic Report</w:t>
      </w:r>
      <w:r w:rsidRPr="00DD1064">
        <w:rPr>
          <w:rFonts w:ascii="Calibri" w:eastAsia="Times New Roman" w:hAnsi="Calibri" w:cs="Calibri"/>
          <w:color w:val="252424"/>
          <w:lang w:eastAsia="en-CA"/>
        </w:rPr>
        <w:t>:</w:t>
      </w:r>
      <w:r w:rsidR="00774E96" w:rsidRPr="00AA53FC">
        <w:rPr>
          <w:rFonts w:ascii="Calibri" w:eastAsia="Times New Roman" w:hAnsi="Calibri" w:cs="Calibri"/>
          <w:color w:val="252424"/>
          <w:lang w:eastAsia="en-CA"/>
        </w:rPr>
        <w:t xml:space="preserve"> Network utilization of the environment and VMs</w:t>
      </w:r>
      <w:r w:rsidR="007E2BA3" w:rsidRPr="00DD1064">
        <w:rPr>
          <w:rFonts w:ascii="Calibri" w:eastAsia="Times New Roman" w:hAnsi="Calibri" w:cs="Calibri"/>
          <w:color w:val="252424"/>
          <w:lang w:eastAsia="en-CA"/>
        </w:rPr>
        <w:t>.</w:t>
      </w:r>
    </w:p>
    <w:p w14:paraId="06E0ADD9" w14:textId="77777777" w:rsidR="00774E96" w:rsidRPr="00774E96" w:rsidRDefault="00774E96" w:rsidP="00774E96">
      <w:pPr>
        <w:shd w:val="clear" w:color="auto" w:fill="FCFCFB"/>
        <w:spacing w:line="240" w:lineRule="auto"/>
        <w:rPr>
          <w:rFonts w:ascii="Segoe UI" w:eastAsia="Times New Roman" w:hAnsi="Segoe UI" w:cs="Segoe UI"/>
          <w:color w:val="252424"/>
          <w:sz w:val="21"/>
          <w:szCs w:val="21"/>
          <w:lang w:eastAsia="en-CA"/>
        </w:rPr>
      </w:pPr>
      <w:r w:rsidRPr="00774E96">
        <w:rPr>
          <w:rFonts w:ascii="Calibri" w:eastAsia="Times New Roman" w:hAnsi="Calibri" w:cs="Calibri"/>
          <w:color w:val="252424"/>
          <w:lang w:eastAsia="en-CA"/>
        </w:rPr>
        <w:t> </w:t>
      </w:r>
    </w:p>
    <w:p w14:paraId="747A120E" w14:textId="77777777" w:rsidR="00774E96" w:rsidRPr="00774E96" w:rsidRDefault="00774E96" w:rsidP="00774E96">
      <w:pPr>
        <w:shd w:val="clear" w:color="auto" w:fill="FCFCFB"/>
        <w:spacing w:line="240" w:lineRule="auto"/>
        <w:rPr>
          <w:rFonts w:ascii="Segoe UI" w:eastAsia="Times New Roman" w:hAnsi="Segoe UI" w:cs="Segoe UI"/>
          <w:color w:val="252424"/>
          <w:sz w:val="21"/>
          <w:szCs w:val="21"/>
          <w:lang w:eastAsia="en-CA"/>
        </w:rPr>
      </w:pPr>
      <w:r w:rsidRPr="00774E96">
        <w:rPr>
          <w:rFonts w:ascii="Calibri" w:eastAsia="Times New Roman" w:hAnsi="Calibri" w:cs="Calibri"/>
          <w:color w:val="252424"/>
          <w:lang w:eastAsia="en-CA"/>
        </w:rPr>
        <w:t>Included in this service:</w:t>
      </w:r>
    </w:p>
    <w:p w14:paraId="0A139415" w14:textId="732FA07E" w:rsidR="00774E96" w:rsidRPr="00DD1064" w:rsidRDefault="00774E96" w:rsidP="008A1916">
      <w:pPr>
        <w:pStyle w:val="ListParagraph"/>
        <w:numPr>
          <w:ilvl w:val="0"/>
          <w:numId w:val="16"/>
        </w:numPr>
        <w:shd w:val="clear" w:color="auto" w:fill="FCFCFB"/>
        <w:spacing w:line="240" w:lineRule="auto"/>
        <w:textAlignment w:val="center"/>
        <w:rPr>
          <w:rFonts w:ascii="Segoe UI" w:eastAsia="Times New Roman" w:hAnsi="Segoe UI" w:cs="Segoe UI"/>
          <w:color w:val="252424"/>
          <w:sz w:val="21"/>
          <w:szCs w:val="21"/>
          <w:lang w:eastAsia="en-CA"/>
        </w:rPr>
      </w:pPr>
      <w:r w:rsidRPr="00DD1064">
        <w:rPr>
          <w:rFonts w:ascii="Calibri" w:eastAsia="Times New Roman" w:hAnsi="Calibri" w:cs="Calibri"/>
          <w:color w:val="252424"/>
          <w:lang w:eastAsia="en-CA"/>
        </w:rPr>
        <w:t>Monthly reports as stated above</w:t>
      </w:r>
      <w:r w:rsidR="00824ECE">
        <w:rPr>
          <w:rFonts w:ascii="Calibri" w:eastAsia="Times New Roman" w:hAnsi="Calibri" w:cs="Calibri"/>
          <w:color w:val="252424"/>
          <w:lang w:eastAsia="en-CA"/>
        </w:rPr>
        <w:t>.</w:t>
      </w:r>
    </w:p>
    <w:p w14:paraId="2C2499CF" w14:textId="052CEFEC" w:rsidR="00774E96" w:rsidRPr="00DD1064" w:rsidRDefault="00774E96" w:rsidP="008A1916">
      <w:pPr>
        <w:pStyle w:val="ListParagraph"/>
        <w:numPr>
          <w:ilvl w:val="0"/>
          <w:numId w:val="16"/>
        </w:numPr>
        <w:shd w:val="clear" w:color="auto" w:fill="FCFCFB"/>
        <w:spacing w:line="240" w:lineRule="auto"/>
        <w:textAlignment w:val="center"/>
        <w:rPr>
          <w:rFonts w:ascii="Segoe UI" w:eastAsia="Times New Roman" w:hAnsi="Segoe UI" w:cs="Segoe UI"/>
          <w:color w:val="252424"/>
          <w:sz w:val="21"/>
          <w:szCs w:val="21"/>
          <w:lang w:eastAsia="en-CA"/>
        </w:rPr>
      </w:pPr>
      <w:r w:rsidRPr="00DD1064">
        <w:rPr>
          <w:rFonts w:ascii="Calibri" w:eastAsia="Times New Roman" w:hAnsi="Calibri" w:cs="Calibri"/>
          <w:color w:val="252424"/>
          <w:lang w:eastAsia="en-CA"/>
        </w:rPr>
        <w:t>Walkthrough of the reports on monthly cadence</w:t>
      </w:r>
      <w:r w:rsidR="00824ECE">
        <w:rPr>
          <w:rFonts w:ascii="Calibri" w:eastAsia="Times New Roman" w:hAnsi="Calibri" w:cs="Calibri"/>
          <w:color w:val="252424"/>
          <w:lang w:eastAsia="en-CA"/>
        </w:rPr>
        <w:t>.</w:t>
      </w:r>
    </w:p>
    <w:p w14:paraId="4EE6F882" w14:textId="77777777" w:rsidR="007E2BA3" w:rsidRDefault="007E2BA3" w:rsidP="00774E96">
      <w:pPr>
        <w:shd w:val="clear" w:color="auto" w:fill="FCFCFB"/>
        <w:spacing w:line="240" w:lineRule="auto"/>
        <w:rPr>
          <w:rFonts w:ascii="Calibri" w:eastAsia="Times New Roman" w:hAnsi="Calibri" w:cs="Calibri"/>
          <w:color w:val="252424"/>
          <w:lang w:eastAsia="en-CA"/>
        </w:rPr>
      </w:pPr>
    </w:p>
    <w:p w14:paraId="509BA2E2" w14:textId="16187029" w:rsidR="00774E96" w:rsidRPr="00774E96" w:rsidRDefault="000D60FC" w:rsidP="00774E96">
      <w:pPr>
        <w:shd w:val="clear" w:color="auto" w:fill="FCFCFB"/>
        <w:spacing w:line="240" w:lineRule="auto"/>
        <w:rPr>
          <w:rFonts w:ascii="Segoe UI" w:eastAsia="Times New Roman" w:hAnsi="Segoe UI" w:cs="Segoe UI"/>
          <w:color w:val="252424"/>
          <w:sz w:val="21"/>
          <w:szCs w:val="21"/>
          <w:lang w:eastAsia="en-CA"/>
        </w:rPr>
      </w:pPr>
      <w:r>
        <w:rPr>
          <w:rFonts w:ascii="Calibri" w:eastAsia="Times New Roman" w:hAnsi="Calibri" w:cs="Calibri"/>
          <w:color w:val="252424"/>
          <w:lang w:eastAsia="en-CA"/>
        </w:rPr>
        <w:t>Client</w:t>
      </w:r>
      <w:r w:rsidR="00774E96" w:rsidRPr="00774E96">
        <w:rPr>
          <w:rFonts w:ascii="Calibri" w:eastAsia="Times New Roman" w:hAnsi="Calibri" w:cs="Calibri"/>
          <w:color w:val="252424"/>
          <w:lang w:eastAsia="en-CA"/>
        </w:rPr>
        <w:t xml:space="preserve"> Responsibilities:</w:t>
      </w:r>
    </w:p>
    <w:p w14:paraId="7DC49C34" w14:textId="2E6A2E14" w:rsidR="00774E96" w:rsidRPr="00BA1FFD" w:rsidRDefault="00774E96" w:rsidP="008A1916">
      <w:pPr>
        <w:pStyle w:val="ListParagraph"/>
        <w:numPr>
          <w:ilvl w:val="0"/>
          <w:numId w:val="18"/>
        </w:numPr>
        <w:shd w:val="clear" w:color="auto" w:fill="FCFCFB"/>
        <w:spacing w:line="240" w:lineRule="auto"/>
        <w:textAlignment w:val="center"/>
        <w:rPr>
          <w:rFonts w:ascii="Segoe UI" w:eastAsia="Times New Roman" w:hAnsi="Segoe UI" w:cs="Segoe UI"/>
          <w:color w:val="252424"/>
          <w:sz w:val="21"/>
          <w:szCs w:val="21"/>
          <w:lang w:eastAsia="en-CA"/>
        </w:rPr>
      </w:pPr>
      <w:r w:rsidRPr="00DD1064">
        <w:rPr>
          <w:rFonts w:ascii="Calibri" w:eastAsia="Times New Roman" w:hAnsi="Calibri" w:cs="Calibri"/>
          <w:color w:val="252424"/>
          <w:lang w:eastAsia="en-CA"/>
        </w:rPr>
        <w:t xml:space="preserve">Contact the assigned TeraGo specialist and request details of a </w:t>
      </w:r>
      <w:proofErr w:type="gramStart"/>
      <w:r w:rsidRPr="00DD1064">
        <w:rPr>
          <w:rFonts w:ascii="Calibri" w:eastAsia="Times New Roman" w:hAnsi="Calibri" w:cs="Calibri"/>
          <w:color w:val="252424"/>
          <w:lang w:eastAsia="en-CA"/>
        </w:rPr>
        <w:t>particular report</w:t>
      </w:r>
      <w:proofErr w:type="gramEnd"/>
      <w:r w:rsidR="00824ECE">
        <w:rPr>
          <w:rFonts w:ascii="Calibri" w:eastAsia="Times New Roman" w:hAnsi="Calibri" w:cs="Calibri"/>
          <w:color w:val="252424"/>
          <w:lang w:eastAsia="en-CA"/>
        </w:rPr>
        <w:t>.</w:t>
      </w:r>
    </w:p>
    <w:p w14:paraId="3A7675DB" w14:textId="77777777" w:rsidR="00BA1FFD" w:rsidRPr="00DD1064" w:rsidRDefault="00BA1FFD" w:rsidP="00BA1FFD">
      <w:pPr>
        <w:pStyle w:val="ListParagraph"/>
        <w:shd w:val="clear" w:color="auto" w:fill="FCFCFB"/>
        <w:spacing w:line="240" w:lineRule="auto"/>
        <w:textAlignment w:val="center"/>
        <w:rPr>
          <w:rFonts w:ascii="Segoe UI" w:eastAsia="Times New Roman" w:hAnsi="Segoe UI" w:cs="Segoe UI"/>
          <w:color w:val="252424"/>
          <w:sz w:val="21"/>
          <w:szCs w:val="21"/>
          <w:lang w:eastAsia="en-CA"/>
        </w:rPr>
      </w:pPr>
    </w:p>
    <w:p w14:paraId="7A2F7F6C" w14:textId="77777777" w:rsidR="00FC072F" w:rsidRDefault="00FC072F">
      <w:pPr>
        <w:rPr>
          <w:rFonts w:asciiTheme="majorHAnsi" w:eastAsiaTheme="majorEastAsia" w:hAnsiTheme="majorHAnsi" w:cstheme="majorBidi"/>
          <w:color w:val="1C5553" w:themeColor="accent1" w:themeShade="BF"/>
          <w:sz w:val="26"/>
          <w:szCs w:val="26"/>
        </w:rPr>
      </w:pPr>
      <w:bookmarkStart w:id="47" w:name="_Toc520734914"/>
      <w:r>
        <w:br w:type="page"/>
      </w:r>
    </w:p>
    <w:p w14:paraId="24BF2672" w14:textId="6B57A945" w:rsidR="00B569B3" w:rsidRDefault="00B569B3" w:rsidP="00213C46">
      <w:pPr>
        <w:pStyle w:val="Heading2"/>
      </w:pPr>
      <w:bookmarkStart w:id="48" w:name="_Toc527454074"/>
      <w:bookmarkEnd w:id="47"/>
      <w:r>
        <w:lastRenderedPageBreak/>
        <w:t>Managed Services – Packages</w:t>
      </w:r>
      <w:bookmarkEnd w:id="48"/>
    </w:p>
    <w:p w14:paraId="1D05ABF0" w14:textId="6EEE1C37" w:rsidR="009E1306" w:rsidRDefault="009E1306" w:rsidP="009E1306"/>
    <w:p w14:paraId="3FBD68FC" w14:textId="7596E456" w:rsidR="00374D5F" w:rsidRPr="009E1306" w:rsidRDefault="00623499" w:rsidP="009E1306">
      <w:r>
        <w:t xml:space="preserve">TeraGo’s </w:t>
      </w:r>
      <w:r w:rsidR="00C83CA0">
        <w:t xml:space="preserve">Managed Services </w:t>
      </w:r>
      <w:r w:rsidR="009B31F0">
        <w:t xml:space="preserve">are </w:t>
      </w:r>
      <w:r w:rsidR="00176F32">
        <w:t xml:space="preserve">available in one of three packages to help deliver </w:t>
      </w:r>
      <w:r w:rsidR="004F7B16">
        <w:t xml:space="preserve">a collective value of services that </w:t>
      </w:r>
      <w:r w:rsidR="007E3DEA">
        <w:t>address</w:t>
      </w:r>
      <w:r w:rsidR="002C6260">
        <w:t xml:space="preserve"> </w:t>
      </w:r>
      <w:r w:rsidR="00F57046">
        <w:t>escalating</w:t>
      </w:r>
      <w:r w:rsidR="002C6260">
        <w:t xml:space="preserve"> needs</w:t>
      </w:r>
      <w:r w:rsidR="000258E3">
        <w:t xml:space="preserve"> at reduced price-points</w:t>
      </w:r>
      <w:r w:rsidR="002C6260">
        <w:t xml:space="preserve">. </w:t>
      </w:r>
      <w:r w:rsidR="00FA51DD">
        <w:t xml:space="preserve">  Watch, Protect and Accelerate</w:t>
      </w:r>
      <w:r w:rsidR="00161204">
        <w:t xml:space="preserve"> packages</w:t>
      </w:r>
      <w:r w:rsidR="00FA51DD">
        <w:t xml:space="preserve"> have been designed </w:t>
      </w:r>
      <w:r w:rsidR="00161204">
        <w:t xml:space="preserve">to </w:t>
      </w:r>
      <w:r w:rsidR="00BF2251">
        <w:t>provide</w:t>
      </w:r>
      <w:r w:rsidR="00161204">
        <w:t xml:space="preserve"> </w:t>
      </w:r>
      <w:r w:rsidR="00176F32">
        <w:t>the best value</w:t>
      </w:r>
      <w:r w:rsidR="001673FD">
        <w:t xml:space="preserve"> for </w:t>
      </w:r>
      <w:r w:rsidR="006B2C15">
        <w:t xml:space="preserve">a defined set of requirements </w:t>
      </w:r>
      <w:r w:rsidR="004F1A02">
        <w:t>aimed at</w:t>
      </w:r>
      <w:r w:rsidR="006B2C15">
        <w:t xml:space="preserve"> </w:t>
      </w:r>
      <w:r w:rsidR="00F70530">
        <w:t>alleviat</w:t>
      </w:r>
      <w:r w:rsidR="00D70F2E">
        <w:t>ing</w:t>
      </w:r>
      <w:r w:rsidR="00F70530">
        <w:t xml:space="preserve"> your </w:t>
      </w:r>
      <w:r w:rsidR="00950E85">
        <w:t>burden</w:t>
      </w:r>
      <w:r w:rsidR="00F70530">
        <w:t xml:space="preserve"> on infrastructure</w:t>
      </w:r>
      <w:r w:rsidR="00950E85">
        <w:t xml:space="preserve"> </w:t>
      </w:r>
      <w:r w:rsidR="00D374FD">
        <w:t>maintenance and</w:t>
      </w:r>
      <w:r w:rsidR="00F70530">
        <w:t xml:space="preserve"> </w:t>
      </w:r>
      <w:r w:rsidR="006B2C15">
        <w:t>let</w:t>
      </w:r>
      <w:r w:rsidR="00D70F2E">
        <w:t>ting</w:t>
      </w:r>
      <w:r w:rsidR="006B2C15">
        <w:t xml:space="preserve"> </w:t>
      </w:r>
      <w:r w:rsidR="001108B8">
        <w:t>you</w:t>
      </w:r>
      <w:r w:rsidR="0078748E">
        <w:t xml:space="preserve"> focus on </w:t>
      </w:r>
      <w:r w:rsidR="00D374FD">
        <w:t xml:space="preserve">your </w:t>
      </w:r>
      <w:r w:rsidR="0078748E">
        <w:t>core business ser</w:t>
      </w:r>
      <w:r w:rsidR="00DC3AE8">
        <w:t>vices</w:t>
      </w:r>
      <w:r w:rsidR="00D374FD">
        <w:t>.</w:t>
      </w:r>
      <w:r w:rsidR="008645FE">
        <w:t xml:space="preserve"> </w:t>
      </w:r>
    </w:p>
    <w:p w14:paraId="1D4336D1" w14:textId="696D54FD" w:rsidR="00DA1E59" w:rsidRPr="000B1F06" w:rsidRDefault="009E1306" w:rsidP="00B569B3">
      <w:pPr>
        <w:rPr>
          <w:rStyle w:val="Heading1Char"/>
        </w:rPr>
      </w:pPr>
      <w:r>
        <w:rPr>
          <w:noProof/>
        </w:rPr>
        <w:drawing>
          <wp:inline distT="0" distB="0" distL="0" distR="0" wp14:anchorId="4B612006" wp14:editId="7DB2419E">
            <wp:extent cx="5779698" cy="5645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98508" cy="5664076"/>
                    </a:xfrm>
                    <a:prstGeom prst="rect">
                      <a:avLst/>
                    </a:prstGeom>
                    <a:noFill/>
                    <a:ln>
                      <a:noFill/>
                    </a:ln>
                  </pic:spPr>
                </pic:pic>
              </a:graphicData>
            </a:graphic>
          </wp:inline>
        </w:drawing>
      </w:r>
      <w:r w:rsidR="00DA1E59">
        <w:br w:type="page"/>
      </w:r>
    </w:p>
    <w:p w14:paraId="31784AA1" w14:textId="286AA14D" w:rsidR="000B1F06" w:rsidRDefault="000B1F06" w:rsidP="00213C46">
      <w:pPr>
        <w:pStyle w:val="Heading1"/>
      </w:pPr>
      <w:bookmarkStart w:id="49" w:name="_Toc527454075"/>
      <w:r>
        <w:lastRenderedPageBreak/>
        <w:t>Enterprise</w:t>
      </w:r>
      <w:r w:rsidR="00AA6D3E">
        <w:t xml:space="preserve"> Cloud Storage</w:t>
      </w:r>
      <w:bookmarkEnd w:id="49"/>
    </w:p>
    <w:p w14:paraId="4A0A8452" w14:textId="2262558A" w:rsidR="007252AD" w:rsidRPr="003C52DC" w:rsidRDefault="007252AD" w:rsidP="007252AD">
      <w:r w:rsidRPr="003C52DC">
        <w:t xml:space="preserve">Enterprise Cloud </w:t>
      </w:r>
      <w:r>
        <w:t>Storage</w:t>
      </w:r>
      <w:r w:rsidRPr="003C52DC">
        <w:t xml:space="preserve"> </w:t>
      </w:r>
      <w:r>
        <w:t>is</w:t>
      </w:r>
      <w:r w:rsidRPr="003C52DC">
        <w:t xml:space="preserve"> delivered using highly reliable and performing persistent data stores. </w:t>
      </w:r>
      <w:r>
        <w:t>T</w:t>
      </w:r>
      <w:r w:rsidRPr="003C52DC">
        <w:t xml:space="preserve">o keep data secure and private, </w:t>
      </w:r>
      <w:r w:rsidR="009F310A">
        <w:t>TeraGo’s</w:t>
      </w:r>
      <w:r w:rsidRPr="003C52DC">
        <w:t xml:space="preserve"> storage services do not have a data collection </w:t>
      </w:r>
      <w:r>
        <w:t>nor any</w:t>
      </w:r>
      <w:r w:rsidRPr="003C52DC">
        <w:t xml:space="preserve"> data processing components.   </w:t>
      </w:r>
      <w:r>
        <w:t>Four types of storage are offered; these are targeted at</w:t>
      </w:r>
      <w:r w:rsidRPr="003C52DC">
        <w:t xml:space="preserve"> </w:t>
      </w:r>
      <w:r w:rsidR="00E47372">
        <w:t xml:space="preserve">archiving, </w:t>
      </w:r>
      <w:r w:rsidRPr="003C52DC">
        <w:t>development, production, and disaster recovery workloads that vary in terms of performance</w:t>
      </w:r>
      <w:r w:rsidR="00646179">
        <w:t>.  The</w:t>
      </w:r>
      <w:r w:rsidR="00962E84">
        <w:t xml:space="preserve"> </w:t>
      </w:r>
      <w:r w:rsidR="00F87C1D">
        <w:t xml:space="preserve">types of </w:t>
      </w:r>
      <w:r w:rsidR="00962E84">
        <w:t xml:space="preserve">storage </w:t>
      </w:r>
      <w:r w:rsidR="00F87C1D">
        <w:t>available</w:t>
      </w:r>
      <w:r w:rsidR="00962E84">
        <w:t xml:space="preserve"> are:</w:t>
      </w:r>
    </w:p>
    <w:p w14:paraId="10832A83" w14:textId="7EF8B352" w:rsidR="007252AD" w:rsidRDefault="007252AD" w:rsidP="008A1916">
      <w:pPr>
        <w:pStyle w:val="ListParagraph"/>
        <w:numPr>
          <w:ilvl w:val="0"/>
          <w:numId w:val="31"/>
        </w:numPr>
        <w:spacing w:before="40" w:after="160" w:line="288" w:lineRule="auto"/>
      </w:pPr>
      <w:r>
        <w:t>Provisioned IOPS Storage</w:t>
      </w:r>
      <w:r w:rsidR="00A16C87">
        <w:t>.</w:t>
      </w:r>
    </w:p>
    <w:p w14:paraId="1302AC93" w14:textId="26044754" w:rsidR="007252AD" w:rsidRDefault="007252AD" w:rsidP="008A1916">
      <w:pPr>
        <w:pStyle w:val="ListParagraph"/>
        <w:numPr>
          <w:ilvl w:val="0"/>
          <w:numId w:val="31"/>
        </w:numPr>
        <w:spacing w:before="40" w:after="160" w:line="288" w:lineRule="auto"/>
      </w:pPr>
      <w:r>
        <w:t>Block Storage</w:t>
      </w:r>
      <w:r w:rsidR="00A16C87">
        <w:t>.</w:t>
      </w:r>
    </w:p>
    <w:p w14:paraId="68A333BB" w14:textId="0D3122C8" w:rsidR="007252AD" w:rsidRDefault="007252AD" w:rsidP="008A1916">
      <w:pPr>
        <w:pStyle w:val="ListParagraph"/>
        <w:numPr>
          <w:ilvl w:val="0"/>
          <w:numId w:val="31"/>
        </w:numPr>
        <w:spacing w:before="40" w:after="160" w:line="288" w:lineRule="auto"/>
      </w:pPr>
      <w:r>
        <w:t>Object Storage</w:t>
      </w:r>
      <w:r w:rsidR="00A16C87">
        <w:t>.</w:t>
      </w:r>
    </w:p>
    <w:p w14:paraId="58046CD7" w14:textId="31100E27" w:rsidR="007252AD" w:rsidRPr="003C52DC" w:rsidRDefault="00E2325F" w:rsidP="008A1916">
      <w:pPr>
        <w:pStyle w:val="ListParagraph"/>
        <w:numPr>
          <w:ilvl w:val="0"/>
          <w:numId w:val="31"/>
        </w:numPr>
        <w:spacing w:before="40" w:after="160" w:line="288" w:lineRule="auto"/>
      </w:pPr>
      <w:r>
        <w:t>A</w:t>
      </w:r>
      <w:r w:rsidR="007252AD">
        <w:t>rchiv</w:t>
      </w:r>
      <w:r>
        <w:t>al</w:t>
      </w:r>
      <w:r w:rsidR="007252AD">
        <w:t xml:space="preserve"> Storage</w:t>
      </w:r>
      <w:r w:rsidR="00A16C87">
        <w:t>.</w:t>
      </w:r>
    </w:p>
    <w:p w14:paraId="3CD06120" w14:textId="77777777" w:rsidR="007252AD" w:rsidRPr="00B61A2A" w:rsidRDefault="007252AD" w:rsidP="00B2126F">
      <w:pPr>
        <w:pStyle w:val="Heading2"/>
      </w:pPr>
      <w:bookmarkStart w:id="50" w:name="_Toc519675357"/>
      <w:bookmarkStart w:id="51" w:name="_Toc527454076"/>
      <w:r w:rsidRPr="00B61A2A">
        <w:t>Provisioned IOPS</w:t>
      </w:r>
      <w:bookmarkEnd w:id="50"/>
      <w:bookmarkEnd w:id="51"/>
    </w:p>
    <w:p w14:paraId="212AED7B" w14:textId="0F7CB7D1" w:rsidR="007252AD" w:rsidRDefault="007252AD" w:rsidP="007252AD">
      <w:r>
        <w:t xml:space="preserve">Provisioned IOPS </w:t>
      </w:r>
      <w:r w:rsidRPr="003C52DC">
        <w:t xml:space="preserve">storage is delivered as an all-flash block storage offering, which can provide guaranteed input/output per second (IOPS) for block-level storage to customers in a, highly-available configuration. </w:t>
      </w:r>
      <w:r>
        <w:t>A base level of 1 IOPS/GB is guaranteed with this storage tier and additional IOPS is available as an optional add-on (maximum up to 10 IOPS/GB).</w:t>
      </w:r>
    </w:p>
    <w:p w14:paraId="3EA485CC" w14:textId="77777777" w:rsidR="00F06ADB" w:rsidRDefault="00F06ADB" w:rsidP="007252AD"/>
    <w:p w14:paraId="06E54DE5" w14:textId="3F0AB5AC" w:rsidR="007252AD" w:rsidRDefault="007252AD" w:rsidP="007252AD">
      <w:r>
        <w:t>Provisioned IOPS</w:t>
      </w:r>
      <w:r w:rsidRPr="003C52DC">
        <w:t xml:space="preserve"> storage </w:t>
      </w:r>
      <w:r>
        <w:t>is</w:t>
      </w:r>
      <w:r w:rsidRPr="003C52DC">
        <w:t xml:space="preserve"> powered by SolidFire technology, the only appliance in the industry able to deliver guaranteed IOPS.  In addition, connectivity between storage and compute is provided over Ethernet utilizing iSCSI in a dual-path </w:t>
      </w:r>
      <w:r w:rsidRPr="00E36D9D">
        <w:t>configuration</w:t>
      </w:r>
      <w:r w:rsidRPr="003C52DC">
        <w:t xml:space="preserve">.  The storage cluster is configured in a fully N+1 design (considering drives, nodes, and network paths) which allows for in-service software upgrades and hardware failure without interrupting services.  </w:t>
      </w:r>
      <w:r w:rsidR="00F06ADB">
        <w:t>T</w:t>
      </w:r>
      <w:r w:rsidRPr="003C52DC">
        <w:t>his tier is securely presented to private cloud environments and suitable for customers requiring guaranteed IOPS for their application requirements.</w:t>
      </w:r>
      <w:r w:rsidR="006F7E2F">
        <w:t xml:space="preserve"> </w:t>
      </w:r>
      <w:r w:rsidR="006E0D35">
        <w:t xml:space="preserve">Provisioned </w:t>
      </w:r>
      <w:r w:rsidR="006F7E2F">
        <w:t>IOPS</w:t>
      </w:r>
      <w:r w:rsidR="00394EE0">
        <w:t xml:space="preserve"> </w:t>
      </w:r>
      <w:r w:rsidR="006E0D35">
        <w:t>storage</w:t>
      </w:r>
      <w:r w:rsidR="00394EE0">
        <w:t xml:space="preserve"> is encrypted using state-of-the-art </w:t>
      </w:r>
      <w:r w:rsidR="001753A1">
        <w:t>technology</w:t>
      </w:r>
      <w:r w:rsidR="006E0D35">
        <w:t>.</w:t>
      </w:r>
    </w:p>
    <w:p w14:paraId="25EA053D" w14:textId="69B6C4CF" w:rsidR="007252AD" w:rsidRDefault="007252AD" w:rsidP="007252AD">
      <w:pPr>
        <w:rPr>
          <w:rStyle w:val="Strong"/>
        </w:rPr>
      </w:pPr>
      <w:r w:rsidRPr="00C93BD0">
        <w:rPr>
          <w:rStyle w:val="Strong"/>
        </w:rPr>
        <w:t>Ideal use cases include virtual machines running heavy workloads such as database applications or ERP systems.</w:t>
      </w:r>
    </w:p>
    <w:p w14:paraId="23A92985" w14:textId="77777777" w:rsidR="00B2126F" w:rsidRPr="00C93BD0" w:rsidRDefault="00B2126F" w:rsidP="007252AD">
      <w:pPr>
        <w:rPr>
          <w:rStyle w:val="Strong"/>
        </w:rPr>
      </w:pPr>
    </w:p>
    <w:p w14:paraId="1DD7ADBC" w14:textId="77777777" w:rsidR="007252AD" w:rsidRPr="003C52DC" w:rsidRDefault="007252AD" w:rsidP="00B2126F">
      <w:pPr>
        <w:pStyle w:val="Heading2"/>
      </w:pPr>
      <w:bookmarkStart w:id="52" w:name="_Toc519675358"/>
      <w:bookmarkStart w:id="53" w:name="_Toc527454077"/>
      <w:r>
        <w:t>Block</w:t>
      </w:r>
      <w:r w:rsidRPr="003C52DC">
        <w:t xml:space="preserve"> Storage</w:t>
      </w:r>
      <w:bookmarkEnd w:id="52"/>
      <w:bookmarkEnd w:id="53"/>
    </w:p>
    <w:p w14:paraId="7630BE17" w14:textId="77777777" w:rsidR="007252AD" w:rsidRPr="003C52DC" w:rsidRDefault="007252AD" w:rsidP="007252AD">
      <w:r>
        <w:t>Block</w:t>
      </w:r>
      <w:r w:rsidRPr="003C52DC">
        <w:t xml:space="preserve"> storage service utiliz</w:t>
      </w:r>
      <w:r>
        <w:t>es</w:t>
      </w:r>
      <w:r w:rsidRPr="003C52DC">
        <w:t xml:space="preserve"> SA</w:t>
      </w:r>
      <w:r>
        <w:t>S</w:t>
      </w:r>
      <w:r w:rsidRPr="003C52DC">
        <w:t xml:space="preserve"> disk with a read and write caching layer for improved performance. </w:t>
      </w:r>
    </w:p>
    <w:p w14:paraId="46F96C6B" w14:textId="3E9972D9" w:rsidR="007252AD" w:rsidRDefault="007252AD" w:rsidP="007252AD">
      <w:r>
        <w:t xml:space="preserve">Block Storage can also be provisioned as utilizing a file gateway to provide </w:t>
      </w:r>
      <w:r w:rsidR="0062365E">
        <w:t>an</w:t>
      </w:r>
      <w:r>
        <w:t xml:space="preserve"> NFS mount, which operates on a private VLAN with a restricted subnet.   </w:t>
      </w:r>
      <w:r w:rsidRPr="003C52DC">
        <w:t xml:space="preserve"> NFS traffic is not visible to other customers using any related or separate systems or networks.</w:t>
      </w:r>
      <w:r w:rsidRPr="009A3E2D">
        <w:t xml:space="preserve"> </w:t>
      </w:r>
      <w:r w:rsidRPr="003C52DC">
        <w:t>Connectivity between storage and compute is provided over Ethernet utilizing NFS in a dual-path, fully redundant setup.</w:t>
      </w:r>
    </w:p>
    <w:p w14:paraId="69C12CA5" w14:textId="2C503D91" w:rsidR="007252AD" w:rsidRDefault="007252AD" w:rsidP="007252AD">
      <w:pPr>
        <w:rPr>
          <w:rStyle w:val="Strong"/>
        </w:rPr>
      </w:pPr>
      <w:r w:rsidRPr="00C93BD0">
        <w:rPr>
          <w:rStyle w:val="Strong"/>
        </w:rPr>
        <w:t>Block storage is most suitable for mid-level I/O workloads. Most operating systems and applications are recommended for this storage service.</w:t>
      </w:r>
    </w:p>
    <w:p w14:paraId="035C4D0E" w14:textId="77777777" w:rsidR="00545672" w:rsidRPr="00C93BD0" w:rsidRDefault="00545672" w:rsidP="007252AD">
      <w:pPr>
        <w:rPr>
          <w:rStyle w:val="Strong"/>
        </w:rPr>
      </w:pPr>
    </w:p>
    <w:p w14:paraId="04654AE0" w14:textId="77777777" w:rsidR="007252AD" w:rsidRPr="003C52DC" w:rsidRDefault="007252AD" w:rsidP="00C6537B">
      <w:pPr>
        <w:pStyle w:val="Heading2"/>
      </w:pPr>
      <w:bookmarkStart w:id="54" w:name="_Toc519675359"/>
      <w:bookmarkStart w:id="55" w:name="_Toc527454078"/>
      <w:r>
        <w:t>Object Storage</w:t>
      </w:r>
      <w:bookmarkEnd w:id="54"/>
      <w:bookmarkEnd w:id="55"/>
    </w:p>
    <w:p w14:paraId="47B3A818" w14:textId="584C85A8" w:rsidR="007252AD" w:rsidRDefault="007252AD" w:rsidP="007252AD">
      <w:r>
        <w:t xml:space="preserve">Object storage </w:t>
      </w:r>
      <w:r w:rsidRPr="003C52DC">
        <w:t xml:space="preserve">service </w:t>
      </w:r>
      <w:r>
        <w:t xml:space="preserve">utilizes SATA disks, which allows data to be stored as complete objects with user-defined metadata and global identifiers.  This </w:t>
      </w:r>
      <w:r w:rsidRPr="006A24AD">
        <w:t>meta</w:t>
      </w:r>
      <w:r>
        <w:t>d</w:t>
      </w:r>
      <w:r w:rsidRPr="006A24AD">
        <w:t>ata makes l</w:t>
      </w:r>
      <w:r>
        <w:t xml:space="preserve">arge and unstructured data sets </w:t>
      </w:r>
      <w:r w:rsidRPr="006A24AD">
        <w:t>searchable and index</w:t>
      </w:r>
      <w:r>
        <w:t>-</w:t>
      </w:r>
      <w:r w:rsidRPr="006A24AD">
        <w:t>able for more efficient processing</w:t>
      </w:r>
      <w:r>
        <w:t xml:space="preserve"> for applications and archival retrieval.   TeraGo Object Storage supports both S3 and OpenStack Swift formats, which makes it compatible with thousands of object storage-based applications available in the market today.  Object storage does not require subscription of any other TeraGo infrastructure or software tools and is accessible from </w:t>
      </w:r>
      <w:r>
        <w:lastRenderedPageBreak/>
        <w:t xml:space="preserve">anywhere with an internet connection.  Users may manage and organize their data through a self-managed user portal.  </w:t>
      </w:r>
      <w:r w:rsidRPr="00B64A5D">
        <w:t xml:space="preserve">Data integrity is </w:t>
      </w:r>
      <w:r>
        <w:t>ensured</w:t>
      </w:r>
      <w:r w:rsidRPr="00B64A5D">
        <w:t xml:space="preserve"> with N+2 </w:t>
      </w:r>
      <w:r>
        <w:t>object</w:t>
      </w:r>
      <w:r w:rsidRPr="00B64A5D">
        <w:t>-level resiliency</w:t>
      </w:r>
      <w:r>
        <w:t>.</w:t>
      </w:r>
      <w:r w:rsidR="00B32F55">
        <w:t xml:space="preserve"> </w:t>
      </w:r>
      <w:r>
        <w:t>Object Storage is currently available only in TeraGo’s western data center.</w:t>
      </w:r>
    </w:p>
    <w:p w14:paraId="524484BF" w14:textId="77777777" w:rsidR="007252AD" w:rsidRPr="00C93BD0" w:rsidRDefault="007252AD" w:rsidP="007252AD">
      <w:pPr>
        <w:rPr>
          <w:rStyle w:val="Strong"/>
        </w:rPr>
      </w:pPr>
      <w:r w:rsidRPr="00C93BD0">
        <w:rPr>
          <w:rStyle w:val="Strong"/>
        </w:rPr>
        <w:t>It is ideal for low I/O web and mobile applications as well as backup storage.</w:t>
      </w:r>
    </w:p>
    <w:p w14:paraId="384BB10F" w14:textId="47EC4E37" w:rsidR="001407B2" w:rsidRDefault="001407B2" w:rsidP="007252AD"/>
    <w:p w14:paraId="30B8817C" w14:textId="1E64A98A" w:rsidR="001407B2" w:rsidRPr="003C52DC" w:rsidRDefault="001407B2" w:rsidP="00C6537B">
      <w:pPr>
        <w:pStyle w:val="Heading2"/>
      </w:pPr>
      <w:bookmarkStart w:id="56" w:name="_Toc527454079"/>
      <w:r>
        <w:t>Archival Storage</w:t>
      </w:r>
      <w:bookmarkEnd w:id="56"/>
    </w:p>
    <w:p w14:paraId="2EFE785B" w14:textId="5B689B4D" w:rsidR="00D960D5" w:rsidRDefault="002254A8" w:rsidP="001407B2">
      <w:r>
        <w:t>Archival S</w:t>
      </w:r>
      <w:r w:rsidR="001407B2">
        <w:t xml:space="preserve">torage is </w:t>
      </w:r>
      <w:r w:rsidR="005057B2">
        <w:t xml:space="preserve">a cost-effective solution </w:t>
      </w:r>
      <w:r w:rsidR="00EE155A">
        <w:t>for</w:t>
      </w:r>
      <w:r w:rsidR="004C1D6B">
        <w:t xml:space="preserve"> </w:t>
      </w:r>
      <w:r w:rsidR="00E66C59">
        <w:t xml:space="preserve">adding to </w:t>
      </w:r>
      <w:r w:rsidR="00437B0B">
        <w:t>the clients</w:t>
      </w:r>
      <w:r w:rsidR="00E66C59">
        <w:t xml:space="preserve"> dedicated</w:t>
      </w:r>
      <w:r w:rsidR="004C1D6B">
        <w:t xml:space="preserve"> storage </w:t>
      </w:r>
      <w:r w:rsidR="00E66C59">
        <w:t>within</w:t>
      </w:r>
      <w:r w:rsidR="004C1D6B">
        <w:t xml:space="preserve"> </w:t>
      </w:r>
      <w:r w:rsidR="00887A4F">
        <w:t>TeraGo’s Cloud ecosystem.  Archive storage can be presented as NFS or</w:t>
      </w:r>
      <w:r w:rsidR="00840A9D">
        <w:t xml:space="preserve"> SMB and is delivered on SATA disk infrastructure for </w:t>
      </w:r>
      <w:r w:rsidR="00D960D5">
        <w:t xml:space="preserve">quick access. </w:t>
      </w:r>
      <w:r w:rsidR="005677CE">
        <w:t xml:space="preserve"> </w:t>
      </w:r>
      <w:r w:rsidR="00D960D5" w:rsidRPr="00D751B8">
        <w:rPr>
          <w:b/>
        </w:rPr>
        <w:t xml:space="preserve">This </w:t>
      </w:r>
      <w:r w:rsidR="00BC7B81" w:rsidRPr="00D751B8">
        <w:rPr>
          <w:b/>
        </w:rPr>
        <w:t xml:space="preserve">storage type </w:t>
      </w:r>
      <w:r w:rsidR="00D960D5" w:rsidRPr="00D751B8">
        <w:rPr>
          <w:b/>
        </w:rPr>
        <w:t xml:space="preserve">is designed for infrequent access </w:t>
      </w:r>
      <w:r w:rsidR="00F8664E" w:rsidRPr="00D751B8">
        <w:rPr>
          <w:b/>
        </w:rPr>
        <w:t xml:space="preserve">type data </w:t>
      </w:r>
      <w:r w:rsidR="00D960D5" w:rsidRPr="00D751B8">
        <w:rPr>
          <w:b/>
        </w:rPr>
        <w:t xml:space="preserve">and archival storage </w:t>
      </w:r>
      <w:r w:rsidR="00C25BC9" w:rsidRPr="00D751B8">
        <w:rPr>
          <w:b/>
        </w:rPr>
        <w:t>f</w:t>
      </w:r>
      <w:r w:rsidR="00D960D5" w:rsidRPr="00D751B8">
        <w:rPr>
          <w:b/>
        </w:rPr>
        <w:t>or files, images, or VM templates.</w:t>
      </w:r>
    </w:p>
    <w:p w14:paraId="05A3848F" w14:textId="6E166B85" w:rsidR="00DB0E8B" w:rsidRDefault="00DB0E8B" w:rsidP="001407B2"/>
    <w:p w14:paraId="6D27B3F7" w14:textId="37EB9BA0" w:rsidR="00BF24B8" w:rsidRDefault="00267E01" w:rsidP="00267E01">
      <w:pPr>
        <w:pStyle w:val="Heading2"/>
      </w:pPr>
      <w:bookmarkStart w:id="57" w:name="_Toc527454080"/>
      <w:r>
        <w:t>Inclusions / Exclusions</w:t>
      </w:r>
      <w:bookmarkEnd w:id="57"/>
    </w:p>
    <w:p w14:paraId="7C2CB16D" w14:textId="77777777" w:rsidR="00267E01" w:rsidRDefault="00267E01" w:rsidP="005330D6"/>
    <w:p w14:paraId="29A58009" w14:textId="4D818088" w:rsidR="007252AD" w:rsidRPr="003C52DC" w:rsidRDefault="007252AD" w:rsidP="005330D6">
      <w:r w:rsidRPr="003C52DC">
        <w:t xml:space="preserve">Included with </w:t>
      </w:r>
      <w:r w:rsidRPr="002B17A6">
        <w:rPr>
          <w:u w:val="single"/>
        </w:rPr>
        <w:t>all</w:t>
      </w:r>
      <w:r w:rsidRPr="003C52DC">
        <w:t xml:space="preserve"> tiers of storage are:</w:t>
      </w:r>
    </w:p>
    <w:p w14:paraId="4D2D9B48" w14:textId="77777777" w:rsidR="007252AD" w:rsidRPr="003C52DC" w:rsidRDefault="007252AD" w:rsidP="008A1916">
      <w:pPr>
        <w:pStyle w:val="ListParagraph"/>
        <w:numPr>
          <w:ilvl w:val="0"/>
          <w:numId w:val="33"/>
        </w:numPr>
        <w:spacing w:line="288" w:lineRule="auto"/>
      </w:pPr>
      <w:r w:rsidRPr="003C52DC">
        <w:t>24x7x365 hardware monitoring and management.</w:t>
      </w:r>
    </w:p>
    <w:p w14:paraId="69AAF3F8" w14:textId="77777777" w:rsidR="007252AD" w:rsidRPr="003C52DC" w:rsidRDefault="007252AD" w:rsidP="008A1916">
      <w:pPr>
        <w:pStyle w:val="ListParagraph"/>
        <w:numPr>
          <w:ilvl w:val="0"/>
          <w:numId w:val="33"/>
        </w:numPr>
        <w:spacing w:line="288" w:lineRule="auto"/>
      </w:pPr>
      <w:r w:rsidRPr="003C52DC">
        <w:t>Hardware resource component maintenance and repair.</w:t>
      </w:r>
    </w:p>
    <w:p w14:paraId="5E5E50A0" w14:textId="77777777" w:rsidR="007252AD" w:rsidRPr="003C52DC" w:rsidRDefault="007252AD" w:rsidP="008A1916">
      <w:pPr>
        <w:pStyle w:val="ListParagraph"/>
        <w:numPr>
          <w:ilvl w:val="0"/>
          <w:numId w:val="33"/>
        </w:numPr>
        <w:spacing w:line="288" w:lineRule="auto"/>
      </w:pPr>
      <w:r w:rsidRPr="003C52DC">
        <w:t>Updates to underlying hardware components.</w:t>
      </w:r>
    </w:p>
    <w:p w14:paraId="6347FAAA" w14:textId="77777777" w:rsidR="007252AD" w:rsidRPr="003C52DC" w:rsidRDefault="007252AD" w:rsidP="008A1916">
      <w:pPr>
        <w:pStyle w:val="ListParagraph"/>
        <w:numPr>
          <w:ilvl w:val="0"/>
          <w:numId w:val="33"/>
        </w:numPr>
        <w:spacing w:line="288" w:lineRule="auto"/>
      </w:pPr>
      <w:r w:rsidRPr="003C52DC">
        <w:t>Datacenter network connectivity.</w:t>
      </w:r>
    </w:p>
    <w:p w14:paraId="5B684537" w14:textId="77777777" w:rsidR="007252AD" w:rsidRPr="003C52DC" w:rsidRDefault="007252AD" w:rsidP="008A1916">
      <w:pPr>
        <w:pStyle w:val="ListParagraph"/>
        <w:numPr>
          <w:ilvl w:val="0"/>
          <w:numId w:val="33"/>
        </w:numPr>
        <w:spacing w:line="288" w:lineRule="auto"/>
      </w:pPr>
      <w:r w:rsidRPr="003C52DC">
        <w:t>Virtual fabric isolation.</w:t>
      </w:r>
    </w:p>
    <w:p w14:paraId="4A3439AE" w14:textId="77777777" w:rsidR="007252AD" w:rsidRPr="003C52DC" w:rsidRDefault="007252AD" w:rsidP="008A1916">
      <w:pPr>
        <w:pStyle w:val="ListParagraph"/>
        <w:numPr>
          <w:ilvl w:val="0"/>
          <w:numId w:val="33"/>
        </w:numPr>
        <w:spacing w:line="288" w:lineRule="auto"/>
      </w:pPr>
      <w:r w:rsidRPr="003C52DC">
        <w:t>Initial volume creation.</w:t>
      </w:r>
    </w:p>
    <w:p w14:paraId="509594DD" w14:textId="77777777" w:rsidR="007252AD" w:rsidRPr="003C52DC" w:rsidRDefault="007252AD" w:rsidP="008A1916">
      <w:pPr>
        <w:pStyle w:val="ListParagraph"/>
        <w:numPr>
          <w:ilvl w:val="0"/>
          <w:numId w:val="33"/>
        </w:numPr>
        <w:spacing w:line="288" w:lineRule="auto"/>
      </w:pPr>
      <w:r w:rsidRPr="003C52DC">
        <w:t>Initial storage connection and configuration technical support assistance.</w:t>
      </w:r>
    </w:p>
    <w:p w14:paraId="157CB529" w14:textId="77777777" w:rsidR="007252AD" w:rsidRPr="003C52DC" w:rsidRDefault="007252AD" w:rsidP="008A1916">
      <w:pPr>
        <w:pStyle w:val="ListParagraph"/>
        <w:numPr>
          <w:ilvl w:val="0"/>
          <w:numId w:val="33"/>
        </w:numPr>
        <w:spacing w:line="288" w:lineRule="auto"/>
      </w:pPr>
      <w:r w:rsidRPr="003C52DC">
        <w:t>Direct access to storage configuration interfaces are not provided.</w:t>
      </w:r>
    </w:p>
    <w:p w14:paraId="78B49804" w14:textId="77777777" w:rsidR="006A15C0" w:rsidRDefault="006A15C0" w:rsidP="007252AD"/>
    <w:p w14:paraId="6C3E9552" w14:textId="13AD4173" w:rsidR="007252AD" w:rsidRPr="003C52DC" w:rsidRDefault="005330D6" w:rsidP="007252AD">
      <w:r>
        <w:t>Client</w:t>
      </w:r>
      <w:r w:rsidRPr="00E17C51">
        <w:t xml:space="preserve"> responsibilities:</w:t>
      </w:r>
    </w:p>
    <w:p w14:paraId="37F36A2B" w14:textId="2DE200FA" w:rsidR="007252AD" w:rsidRPr="003C52DC" w:rsidRDefault="007252AD" w:rsidP="008A1916">
      <w:pPr>
        <w:pStyle w:val="ListParagraph"/>
        <w:numPr>
          <w:ilvl w:val="0"/>
          <w:numId w:val="32"/>
        </w:numPr>
        <w:spacing w:before="40" w:after="160" w:line="288" w:lineRule="auto"/>
      </w:pPr>
      <w:r w:rsidRPr="003C52DC">
        <w:t xml:space="preserve">Management of </w:t>
      </w:r>
      <w:r w:rsidR="006A15C0">
        <w:t>proprietary</w:t>
      </w:r>
      <w:r w:rsidRPr="003C52DC">
        <w:t xml:space="preserve"> data.</w:t>
      </w:r>
    </w:p>
    <w:p w14:paraId="103CC55F" w14:textId="75B3CB2F" w:rsidR="007252AD" w:rsidRDefault="007252AD" w:rsidP="008A1916">
      <w:pPr>
        <w:pStyle w:val="ListParagraph"/>
        <w:numPr>
          <w:ilvl w:val="0"/>
          <w:numId w:val="32"/>
        </w:numPr>
        <w:spacing w:before="40" w:after="160" w:line="288" w:lineRule="auto"/>
      </w:pPr>
      <w:r w:rsidRPr="003C52DC">
        <w:t>Request</w:t>
      </w:r>
      <w:r>
        <w:t>ing any</w:t>
      </w:r>
      <w:r w:rsidRPr="003C52DC">
        <w:t xml:space="preserve"> configuration changes through </w:t>
      </w:r>
      <w:r>
        <w:t>TeraGo’s</w:t>
      </w:r>
      <w:r w:rsidRPr="003C52DC">
        <w:t xml:space="preserve"> ticketing system.</w:t>
      </w:r>
    </w:p>
    <w:p w14:paraId="31958CB5" w14:textId="5131C132" w:rsidR="00EC10C7" w:rsidRPr="003C52DC" w:rsidRDefault="00EC10C7" w:rsidP="00E2325F">
      <w:pPr>
        <w:spacing w:before="40" w:after="160" w:line="288" w:lineRule="auto"/>
      </w:pPr>
    </w:p>
    <w:p w14:paraId="0C100E15" w14:textId="36642BA2" w:rsidR="0079387E" w:rsidRDefault="0079387E">
      <w:r>
        <w:br w:type="page"/>
      </w:r>
    </w:p>
    <w:p w14:paraId="3BEAB8F3" w14:textId="77777777" w:rsidR="007252AD" w:rsidRDefault="007252AD" w:rsidP="00B569B3"/>
    <w:p w14:paraId="3154C1E9" w14:textId="77777777" w:rsidR="009411C1" w:rsidRPr="003C52DC" w:rsidRDefault="009411C1" w:rsidP="00C6537B">
      <w:pPr>
        <w:pStyle w:val="Heading1"/>
      </w:pPr>
      <w:bookmarkStart w:id="58" w:name="_Toc519675381"/>
      <w:bookmarkStart w:id="59" w:name="_Toc527454081"/>
      <w:r w:rsidRPr="003C52DC">
        <w:t>Network</w:t>
      </w:r>
      <w:r>
        <w:t xml:space="preserve"> </w:t>
      </w:r>
      <w:r w:rsidRPr="003C52DC">
        <w:t>Services</w:t>
      </w:r>
      <w:bookmarkEnd w:id="58"/>
      <w:bookmarkEnd w:id="59"/>
    </w:p>
    <w:p w14:paraId="1B9FE53C" w14:textId="7D6B2DFE" w:rsidR="009411C1" w:rsidRPr="003C52DC" w:rsidRDefault="009411C1" w:rsidP="00C6537B">
      <w:pPr>
        <w:pStyle w:val="Heading2"/>
      </w:pPr>
      <w:bookmarkStart w:id="60" w:name="_Toc519675382"/>
      <w:bookmarkStart w:id="61" w:name="_Toc527454082"/>
      <w:r>
        <w:t>Wide Area Network</w:t>
      </w:r>
      <w:bookmarkEnd w:id="60"/>
      <w:bookmarkEnd w:id="61"/>
    </w:p>
    <w:p w14:paraId="6029DD40" w14:textId="71D9EB94" w:rsidR="009411C1" w:rsidRPr="003C52DC" w:rsidRDefault="009411C1" w:rsidP="009411C1">
      <w:r>
        <w:t>TeraGo</w:t>
      </w:r>
      <w:r w:rsidRPr="003C52DC">
        <w:t xml:space="preserve"> provide</w:t>
      </w:r>
      <w:r>
        <w:t>s</w:t>
      </w:r>
      <w:r w:rsidRPr="003C52DC">
        <w:t xml:space="preserve"> network connectivity services for Internet and Wide Area Networks (WAN).  Included in this service are Bandwidth, support for On-Net WAN connectivity, performance up to 10 Gbps, and a switched Ethernet connection or fiber optic connection with demarcation in </w:t>
      </w:r>
      <w:r w:rsidR="00656B32">
        <w:t>TeraGo’s</w:t>
      </w:r>
      <w:r w:rsidRPr="003C52DC">
        <w:t xml:space="preserve"> data center</w:t>
      </w:r>
      <w:r w:rsidR="00E07608">
        <w:t>s</w:t>
      </w:r>
      <w:r w:rsidRPr="003C52DC">
        <w:t>.  Upon request</w:t>
      </w:r>
      <w:r>
        <w:t>,</w:t>
      </w:r>
      <w:r w:rsidRPr="003C52DC">
        <w:t xml:space="preserve"> </w:t>
      </w:r>
      <w:r w:rsidR="00E07608">
        <w:t>TeraGo</w:t>
      </w:r>
      <w:r w:rsidRPr="003C52DC">
        <w:t xml:space="preserve"> can also connect to third-party networks including SuperNet, ORION,</w:t>
      </w:r>
      <w:r>
        <w:t xml:space="preserve"> all major Canadian carriers,</w:t>
      </w:r>
      <w:r w:rsidRPr="003C52DC">
        <w:t xml:space="preserve"> and customer premises.</w:t>
      </w:r>
    </w:p>
    <w:p w14:paraId="15BEB498" w14:textId="77777777" w:rsidR="005746FA" w:rsidRDefault="005746FA" w:rsidP="009411C1"/>
    <w:p w14:paraId="4119D1C4" w14:textId="7862373B" w:rsidR="009411C1" w:rsidRDefault="00E07608" w:rsidP="009411C1">
      <w:r>
        <w:t>TeraGo</w:t>
      </w:r>
      <w:r w:rsidR="009411C1" w:rsidRPr="003C52DC">
        <w:t xml:space="preserve"> provide</w:t>
      </w:r>
      <w:r>
        <w:t>s</w:t>
      </w:r>
      <w:r w:rsidR="009411C1" w:rsidRPr="003C52DC">
        <w:t xml:space="preserve"> network gateway services and access to the Internet.  Internet services include dedicated and unmetered bandwidth with support for </w:t>
      </w:r>
      <w:r w:rsidR="009411C1">
        <w:t>Private Line</w:t>
      </w:r>
      <w:r w:rsidR="009411C1" w:rsidRPr="003C52DC">
        <w:t xml:space="preserve"> connectivity and first-hop redundant internet gateway.  Internet services support performance up to 10 Gbps and a switched Ethernet connection or fiber optic connection with demarcation in our data center.</w:t>
      </w:r>
    </w:p>
    <w:p w14:paraId="6AEDC78B" w14:textId="77777777" w:rsidR="00C6537B" w:rsidRPr="003C52DC" w:rsidRDefault="00C6537B" w:rsidP="009411C1"/>
    <w:p w14:paraId="16912D2A" w14:textId="77777777" w:rsidR="009411C1" w:rsidRPr="003C52DC" w:rsidRDefault="009411C1" w:rsidP="00C6537B">
      <w:pPr>
        <w:pStyle w:val="Heading2"/>
      </w:pPr>
      <w:bookmarkStart w:id="62" w:name="_Toc519675383"/>
      <w:bookmarkStart w:id="63" w:name="_Toc527454083"/>
      <w:r>
        <w:t>Private Interconnections / Local Area Network</w:t>
      </w:r>
      <w:bookmarkEnd w:id="62"/>
      <w:bookmarkEnd w:id="63"/>
    </w:p>
    <w:p w14:paraId="5A7E5961" w14:textId="326A9897" w:rsidR="009411C1" w:rsidRDefault="00EA7F6C" w:rsidP="009411C1">
      <w:r>
        <w:t>TeraGo</w:t>
      </w:r>
      <w:r w:rsidR="009411C1" w:rsidRPr="003C52DC">
        <w:t xml:space="preserve"> provide</w:t>
      </w:r>
      <w:r>
        <w:t>s</w:t>
      </w:r>
      <w:r w:rsidR="009411C1" w:rsidRPr="003C52DC">
        <w:t xml:space="preserve"> a </w:t>
      </w:r>
      <w:r w:rsidR="009411C1">
        <w:t xml:space="preserve">virtual </w:t>
      </w:r>
      <w:r w:rsidR="009411C1" w:rsidRPr="003C52DC">
        <w:t xml:space="preserve">local area network that supports Layer 2 connectivity </w:t>
      </w:r>
      <w:r w:rsidR="009411C1">
        <w:t>across</w:t>
      </w:r>
      <w:r w:rsidR="009411C1" w:rsidRPr="003C52DC">
        <w:t xml:space="preserve"> </w:t>
      </w:r>
      <w:r w:rsidR="009411C1">
        <w:t xml:space="preserve">customer locations, </w:t>
      </w:r>
      <w:r w:rsidR="009411C1" w:rsidRPr="003C52DC">
        <w:t>colocation</w:t>
      </w:r>
      <w:r w:rsidR="009411C1">
        <w:t xml:space="preserve"> facilities</w:t>
      </w:r>
      <w:r w:rsidR="009411C1" w:rsidRPr="003C52DC">
        <w:t xml:space="preserve"> and cloud services, as required.  The network supports performance up to </w:t>
      </w:r>
      <w:r w:rsidR="009411C1">
        <w:t>4</w:t>
      </w:r>
      <w:r w:rsidR="009411C1" w:rsidRPr="003C52DC">
        <w:t>0 Gbps and a switched Ethernet connection or fiber optic connection with demarcation in our data center.</w:t>
      </w:r>
    </w:p>
    <w:p w14:paraId="3E6CAC1A" w14:textId="77777777" w:rsidR="00C6537B" w:rsidRPr="003C52DC" w:rsidRDefault="00C6537B" w:rsidP="009411C1"/>
    <w:p w14:paraId="3C37D620" w14:textId="77777777" w:rsidR="009411C1" w:rsidRPr="003C52DC" w:rsidRDefault="009411C1" w:rsidP="00C6537B">
      <w:pPr>
        <w:pStyle w:val="Heading2"/>
      </w:pPr>
      <w:bookmarkStart w:id="64" w:name="_Toc519675384"/>
      <w:bookmarkStart w:id="65" w:name="_Toc527454084"/>
      <w:r w:rsidRPr="003C52DC">
        <w:t>IP Addresses</w:t>
      </w:r>
      <w:bookmarkEnd w:id="64"/>
      <w:bookmarkEnd w:id="65"/>
    </w:p>
    <w:p w14:paraId="451E5514" w14:textId="336E59C3" w:rsidR="009411C1" w:rsidRDefault="009411C1" w:rsidP="009411C1">
      <w:r>
        <w:t xml:space="preserve">TeraGo </w:t>
      </w:r>
      <w:r w:rsidR="00B45202">
        <w:t>can</w:t>
      </w:r>
      <w:r w:rsidRPr="003C52DC">
        <w:t xml:space="preserve"> allocate additional public (Internet-facing) and/or private host IP addresses for Services, subject to Customer meeting ARIN requirements.  </w:t>
      </w:r>
      <w:r>
        <w:t>A</w:t>
      </w:r>
      <w:r w:rsidRPr="003C52DC">
        <w:t xml:space="preserve">ll reasonable efforts </w:t>
      </w:r>
      <w:r>
        <w:t xml:space="preserve">are made </w:t>
      </w:r>
      <w:r w:rsidRPr="003C52DC">
        <w:t xml:space="preserve">to allocate public host IP addresses on contiguous private subnets in increments of 6, 13, 29, 61, 256, half Class-C and full Class-C blocks, following standard IP subnet allocation methodology.  </w:t>
      </w:r>
    </w:p>
    <w:p w14:paraId="2B765732" w14:textId="77777777" w:rsidR="00926DA5" w:rsidRPr="003C52DC" w:rsidRDefault="00926DA5" w:rsidP="009411C1"/>
    <w:p w14:paraId="37B2B6BC" w14:textId="695C4370" w:rsidR="009411C1" w:rsidRDefault="009411C1" w:rsidP="009411C1">
      <w:r w:rsidRPr="003C52DC">
        <w:t xml:space="preserve">Private host IP addresses </w:t>
      </w:r>
      <w:r>
        <w:t xml:space="preserve">that are </w:t>
      </w:r>
      <w:r w:rsidRPr="003C52DC">
        <w:t>assigned and managed</w:t>
      </w:r>
      <w:r>
        <w:t>,</w:t>
      </w:r>
      <w:r w:rsidRPr="003C52DC">
        <w:t xml:space="preserve"> are not Internet-facing and cannot be viewed nor referenced from outside </w:t>
      </w:r>
      <w:r>
        <w:t>TeraGo’s</w:t>
      </w:r>
      <w:r w:rsidRPr="003C52DC">
        <w:t xml:space="preserve"> data center.  IP addresses </w:t>
      </w:r>
      <w:r>
        <w:t xml:space="preserve">may be allocated on </w:t>
      </w:r>
      <w:r w:rsidRPr="003C52DC">
        <w:t>subnets that are not contiguous with prior allocations, and th</w:t>
      </w:r>
      <w:r>
        <w:t>us TeraGo will</w:t>
      </w:r>
      <w:r w:rsidRPr="003C52DC">
        <w:t xml:space="preserve"> retain ownership of all IP addresses allocated to </w:t>
      </w:r>
      <w:r>
        <w:t xml:space="preserve">the </w:t>
      </w:r>
      <w:r w:rsidRPr="003C52DC">
        <w:t>Customer.  Customer</w:t>
      </w:r>
      <w:r>
        <w:t>s</w:t>
      </w:r>
      <w:r w:rsidRPr="003C52DC">
        <w:t xml:space="preserve"> may not allocate IP addresses provided to other parties without </w:t>
      </w:r>
      <w:r>
        <w:t>TeraGo</w:t>
      </w:r>
      <w:r w:rsidR="00C5617C">
        <w:t xml:space="preserve">’s </w:t>
      </w:r>
      <w:r w:rsidRPr="003C52DC">
        <w:t>written consent.</w:t>
      </w:r>
    </w:p>
    <w:p w14:paraId="1394115B" w14:textId="77777777" w:rsidR="00C6537B" w:rsidRPr="003C52DC" w:rsidRDefault="00C6537B" w:rsidP="009411C1"/>
    <w:p w14:paraId="5E19154C" w14:textId="77777777" w:rsidR="009411C1" w:rsidRPr="003C52DC" w:rsidRDefault="009411C1" w:rsidP="00C6537B">
      <w:pPr>
        <w:pStyle w:val="Heading2"/>
      </w:pPr>
      <w:bookmarkStart w:id="66" w:name="_Toc519675385"/>
      <w:bookmarkStart w:id="67" w:name="_Toc527454085"/>
      <w:r w:rsidRPr="003C52DC">
        <w:t>DNS Service</w:t>
      </w:r>
      <w:bookmarkEnd w:id="66"/>
      <w:bookmarkEnd w:id="67"/>
    </w:p>
    <w:p w14:paraId="0352FDFF" w14:textId="0802BDBC" w:rsidR="009411C1" w:rsidRDefault="009411C1" w:rsidP="009411C1">
      <w:r w:rsidRPr="003C52DC">
        <w:t xml:space="preserve">The Domain Name System (DNS) protocol is an important part of the </w:t>
      </w:r>
      <w:r>
        <w:t>W</w:t>
      </w:r>
      <w:r w:rsidRPr="003C52DC">
        <w:t xml:space="preserve">orld </w:t>
      </w:r>
      <w:r>
        <w:t>W</w:t>
      </w:r>
      <w:r w:rsidRPr="003C52DC">
        <w:t xml:space="preserve">ide </w:t>
      </w:r>
      <w:r>
        <w:t>W</w:t>
      </w:r>
      <w:r w:rsidRPr="003C52DC">
        <w:t xml:space="preserve">eb's infrastructure, serving as the Internet's phone book: </w:t>
      </w:r>
      <w:r w:rsidR="00C5617C">
        <w:t>for every website visit</w:t>
      </w:r>
      <w:r w:rsidRPr="003C52DC">
        <w:t xml:space="preserve">, </w:t>
      </w:r>
      <w:r w:rsidR="00C5617C">
        <w:t>the</w:t>
      </w:r>
      <w:r w:rsidRPr="003C52DC">
        <w:t xml:space="preserve"> computer performs a DNS lookup. Complex pages often require multiple DNS lookups before they start loading, so </w:t>
      </w:r>
      <w:r w:rsidR="00C841C5">
        <w:t xml:space="preserve">hundreds of lookups may </w:t>
      </w:r>
      <w:r w:rsidR="008073C0">
        <w:t>occur regularly.</w:t>
      </w:r>
    </w:p>
    <w:p w14:paraId="671C4F3C" w14:textId="77777777" w:rsidR="008073C0" w:rsidRPr="003C52DC" w:rsidRDefault="008073C0" w:rsidP="009411C1"/>
    <w:p w14:paraId="21E6DD01" w14:textId="77777777" w:rsidR="009411C1" w:rsidRPr="003C52DC" w:rsidRDefault="009411C1" w:rsidP="009411C1">
      <w:r>
        <w:t>TeraGo</w:t>
      </w:r>
      <w:r w:rsidRPr="003C52DC">
        <w:t xml:space="preserve">’s DNS service provides a recursive DNS resolver, </w:t>
      </w:r>
      <w:proofErr w:type="gramStart"/>
      <w:r w:rsidRPr="003C52DC">
        <w:t>similar to</w:t>
      </w:r>
      <w:proofErr w:type="gramEnd"/>
      <w:r w:rsidRPr="003C52DC">
        <w:t xml:space="preserve"> other publicly available DNS services. It provides many benefits, including improved security, faster performance, and more valid results.</w:t>
      </w:r>
    </w:p>
    <w:p w14:paraId="30B94024" w14:textId="77777777" w:rsidR="009411C1" w:rsidRPr="003C52DC" w:rsidRDefault="009411C1" w:rsidP="009411C1">
      <w:r w:rsidRPr="003C52DC">
        <w:t>The DNS service does not include the following:</w:t>
      </w:r>
    </w:p>
    <w:p w14:paraId="4DDE6837" w14:textId="77777777" w:rsidR="009411C1" w:rsidRPr="003C52DC" w:rsidRDefault="009411C1" w:rsidP="008A1916">
      <w:pPr>
        <w:pStyle w:val="ListParagraph"/>
        <w:numPr>
          <w:ilvl w:val="0"/>
          <w:numId w:val="35"/>
        </w:numPr>
        <w:spacing w:before="40" w:after="160" w:line="288" w:lineRule="auto"/>
      </w:pPr>
      <w:r w:rsidRPr="003C52DC">
        <w:t>A top-level domain (TLD) name service.</w:t>
      </w:r>
    </w:p>
    <w:p w14:paraId="6850D63A" w14:textId="4FFBAA2F" w:rsidR="009411C1" w:rsidRPr="003C52DC" w:rsidRDefault="009411C1" w:rsidP="008A1916">
      <w:pPr>
        <w:pStyle w:val="ListParagraph"/>
        <w:numPr>
          <w:ilvl w:val="0"/>
          <w:numId w:val="35"/>
        </w:numPr>
        <w:spacing w:before="40" w:after="160" w:line="288" w:lineRule="auto"/>
      </w:pPr>
      <w:r w:rsidRPr="003C52DC">
        <w:lastRenderedPageBreak/>
        <w:t xml:space="preserve">A DNS hosting or failover service. </w:t>
      </w:r>
      <w:r>
        <w:t>TeraGo</w:t>
      </w:r>
      <w:r w:rsidRPr="003C52DC">
        <w:t xml:space="preserve"> DNS is not a DNS application service provider, that hosts authoritative records for other domains</w:t>
      </w:r>
      <w:r w:rsidR="00A16C87">
        <w:t>.</w:t>
      </w:r>
    </w:p>
    <w:p w14:paraId="00375D85" w14:textId="57336FF6" w:rsidR="009411C1" w:rsidRPr="003C52DC" w:rsidRDefault="009411C1" w:rsidP="008A1916">
      <w:pPr>
        <w:pStyle w:val="ListParagraph"/>
        <w:numPr>
          <w:ilvl w:val="0"/>
          <w:numId w:val="35"/>
        </w:numPr>
        <w:spacing w:before="40" w:after="160" w:line="288" w:lineRule="auto"/>
      </w:pPr>
      <w:r w:rsidRPr="003C52DC">
        <w:t>An authoritative name</w:t>
      </w:r>
      <w:r>
        <w:t>d</w:t>
      </w:r>
      <w:r w:rsidRPr="003C52DC">
        <w:t xml:space="preserve"> service. </w:t>
      </w:r>
      <w:r>
        <w:t>TeraGo</w:t>
      </w:r>
      <w:r w:rsidRPr="003C52DC">
        <w:t xml:space="preserve"> DNS servers are not authoritative for any domain</w:t>
      </w:r>
      <w:r w:rsidR="00A16C87">
        <w:t>.</w:t>
      </w:r>
    </w:p>
    <w:p w14:paraId="670B60C0" w14:textId="04BCB9E0" w:rsidR="009411C1" w:rsidRPr="003C52DC" w:rsidRDefault="009411C1" w:rsidP="008A1916">
      <w:pPr>
        <w:pStyle w:val="ListParagraph"/>
        <w:numPr>
          <w:ilvl w:val="0"/>
          <w:numId w:val="35"/>
        </w:numPr>
        <w:spacing w:before="40" w:after="160" w:line="288" w:lineRule="auto"/>
      </w:pPr>
      <w:r w:rsidRPr="003C52DC">
        <w:t>A malware-blocking service</w:t>
      </w:r>
      <w:r w:rsidR="00A16C87">
        <w:t>.</w:t>
      </w:r>
    </w:p>
    <w:p w14:paraId="3A8B90C0" w14:textId="79C3C7DF" w:rsidR="009411C1" w:rsidRDefault="009411C1" w:rsidP="009411C1">
      <w:r w:rsidRPr="003C52DC">
        <w:t xml:space="preserve">The DNS service includes a number of </w:t>
      </w:r>
      <w:proofErr w:type="gramStart"/>
      <w:r w:rsidRPr="003C52DC">
        <w:t>security</w:t>
      </w:r>
      <w:proofErr w:type="gramEnd"/>
      <w:r w:rsidRPr="003C52DC">
        <w:t>, performance, and compliance capabilities</w:t>
      </w:r>
      <w:r w:rsidR="00283D50">
        <w:t>; a</w:t>
      </w:r>
      <w:r w:rsidRPr="003C52DC">
        <w:t xml:space="preserve"> brief overview of </w:t>
      </w:r>
      <w:r w:rsidR="00283D50">
        <w:t xml:space="preserve">each </w:t>
      </w:r>
      <w:r w:rsidR="00DA5B56">
        <w:t>follows.</w:t>
      </w:r>
    </w:p>
    <w:p w14:paraId="66D7AF9E" w14:textId="77777777" w:rsidR="00DA5B56" w:rsidRPr="003C52DC" w:rsidRDefault="00DA5B56" w:rsidP="009411C1"/>
    <w:p w14:paraId="173CE64D" w14:textId="77777777" w:rsidR="009411C1" w:rsidRPr="003C52DC" w:rsidRDefault="009411C1" w:rsidP="009411C1">
      <w:r w:rsidRPr="003C52DC">
        <w:rPr>
          <w:b/>
        </w:rPr>
        <w:t>Performance</w:t>
      </w:r>
      <w:r w:rsidRPr="003C52DC">
        <w:t>: Many public DNS service providers are not sufficiently provisioned to be able to support high-volume input/output and caching, and adequately balance load among their servers. The DNS service employs large, optimized caches and load-balances user traffic to ensure shared caching.</w:t>
      </w:r>
    </w:p>
    <w:p w14:paraId="7490B28C" w14:textId="77777777" w:rsidR="00DA5B56" w:rsidRDefault="00DA5B56" w:rsidP="009411C1">
      <w:pPr>
        <w:rPr>
          <w:b/>
        </w:rPr>
      </w:pPr>
    </w:p>
    <w:p w14:paraId="165BD591" w14:textId="7B79391B" w:rsidR="009411C1" w:rsidRPr="003C52DC" w:rsidRDefault="009411C1" w:rsidP="009411C1">
      <w:r w:rsidRPr="003C52DC">
        <w:rPr>
          <w:b/>
        </w:rPr>
        <w:t>Security</w:t>
      </w:r>
      <w:r w:rsidRPr="003C52DC">
        <w:t xml:space="preserve">: DNS is vulnerable to various kinds of spoofing attacks that can "poison" a nameserver's cache and route its users to malicious sites. The prevalence of DNS exploits means that providers </w:t>
      </w:r>
      <w:proofErr w:type="gramStart"/>
      <w:r w:rsidRPr="003C52DC">
        <w:t>have to</w:t>
      </w:r>
      <w:proofErr w:type="gramEnd"/>
      <w:r w:rsidRPr="003C52DC">
        <w:t xml:space="preserve"> frequently apply server updates and patches. In addition, open DNS resolvers are vulnerable to being used to launch denial-of-service (DoS) attacks on other systems. To defend against such attacks, </w:t>
      </w:r>
      <w:r>
        <w:t>TeraGo</w:t>
      </w:r>
      <w:r w:rsidRPr="003C52DC">
        <w:t xml:space="preserve"> has implemented several recommended solutions to help guarantee the authenticity of the responses it receives from other nameservers, and to ensure our servers are not used for launching DoS attacks. Besides full support of the DNSSEC protocol, these include adding entropy to requests, rate-limiting client traffic, and more.</w:t>
      </w:r>
    </w:p>
    <w:p w14:paraId="528ACD3D" w14:textId="77777777" w:rsidR="00E1256B" w:rsidRDefault="00E1256B" w:rsidP="009411C1">
      <w:pPr>
        <w:rPr>
          <w:b/>
        </w:rPr>
      </w:pPr>
    </w:p>
    <w:p w14:paraId="5C1CDAFD" w14:textId="403F2C14" w:rsidR="009411C1" w:rsidRPr="003C52DC" w:rsidRDefault="009411C1" w:rsidP="009411C1">
      <w:r w:rsidRPr="003C52DC">
        <w:rPr>
          <w:b/>
        </w:rPr>
        <w:t>Correctness</w:t>
      </w:r>
      <w:r w:rsidRPr="003C52DC">
        <w:t xml:space="preserve">: </w:t>
      </w:r>
      <w:r>
        <w:t>TeraGo</w:t>
      </w:r>
      <w:r w:rsidRPr="003C52DC">
        <w:t>’s DNS service does its best to return the right answer to every query every time, in accordance with the DNS standards. Sometimes, in the case of a query for a mistyped or non-existent domain name, an error message is displayed, stating that the domain name could not be resolved.</w:t>
      </w:r>
    </w:p>
    <w:p w14:paraId="5A0A0868" w14:textId="6B5B02F0" w:rsidR="009411C1" w:rsidRPr="003C52DC" w:rsidRDefault="009411C1" w:rsidP="009411C1">
      <w:r w:rsidRPr="003C52DC">
        <w:t>The following IP addresses are to be used for configuration purposes</w:t>
      </w:r>
      <w:r w:rsidR="00A16C87">
        <w:t>:</w:t>
      </w:r>
    </w:p>
    <w:p w14:paraId="4DF15838" w14:textId="1D8C9179" w:rsidR="009411C1" w:rsidRPr="003C52DC" w:rsidRDefault="009411C1" w:rsidP="008A1916">
      <w:pPr>
        <w:pStyle w:val="ListParagraph"/>
        <w:numPr>
          <w:ilvl w:val="0"/>
          <w:numId w:val="36"/>
        </w:numPr>
        <w:spacing w:before="40" w:after="160" w:line="288" w:lineRule="auto"/>
      </w:pPr>
      <w:r w:rsidRPr="003C52DC">
        <w:t xml:space="preserve">DNS Resolver 1: </w:t>
      </w:r>
      <w:r w:rsidRPr="00516A23">
        <w:t>69.10.148.19</w:t>
      </w:r>
      <w:r w:rsidR="00A16C87">
        <w:t>.</w:t>
      </w:r>
    </w:p>
    <w:p w14:paraId="3ED23F66" w14:textId="34B5922B" w:rsidR="009411C1" w:rsidRDefault="009411C1" w:rsidP="008A1916">
      <w:pPr>
        <w:pStyle w:val="ListParagraph"/>
        <w:numPr>
          <w:ilvl w:val="0"/>
          <w:numId w:val="36"/>
        </w:numPr>
        <w:spacing w:before="40" w:after="160" w:line="288" w:lineRule="auto"/>
      </w:pPr>
      <w:r w:rsidRPr="003C52DC">
        <w:t xml:space="preserve">DNS Resolver 2: </w:t>
      </w:r>
      <w:r w:rsidRPr="00516A23">
        <w:t>69.10.148.20</w:t>
      </w:r>
      <w:r w:rsidR="00A16C87">
        <w:t>.</w:t>
      </w:r>
    </w:p>
    <w:p w14:paraId="4B6A130E" w14:textId="0DF0FF9D" w:rsidR="007C0ECC" w:rsidRDefault="007C0ECC" w:rsidP="00B569B3"/>
    <w:p w14:paraId="718AD1E5" w14:textId="5FBCB1D9" w:rsidR="00E711F4" w:rsidRDefault="00E711F4">
      <w:r>
        <w:br w:type="page"/>
      </w:r>
    </w:p>
    <w:p w14:paraId="0E60912B" w14:textId="77777777" w:rsidR="00EB3C6B" w:rsidRPr="003C52DC" w:rsidRDefault="00EB3C6B" w:rsidP="00C6537B">
      <w:pPr>
        <w:pStyle w:val="Heading1"/>
      </w:pPr>
      <w:bookmarkStart w:id="68" w:name="_Toc519675395"/>
      <w:bookmarkStart w:id="69" w:name="_Toc527454086"/>
      <w:bookmarkStart w:id="70" w:name="_Toc519675386"/>
      <w:r w:rsidRPr="003C52DC">
        <w:lastRenderedPageBreak/>
        <w:t>Data Centre Colocation Services</w:t>
      </w:r>
      <w:bookmarkEnd w:id="68"/>
      <w:bookmarkEnd w:id="69"/>
    </w:p>
    <w:p w14:paraId="29ADE654" w14:textId="3F972FCA" w:rsidR="00EB3C6B" w:rsidRDefault="00DC59F5" w:rsidP="00EB3C6B">
      <w:r>
        <w:t>TeraGo offers</w:t>
      </w:r>
      <w:r w:rsidR="00EB3C6B">
        <w:t xml:space="preserve"> </w:t>
      </w:r>
      <w:r w:rsidR="00EB3C6B" w:rsidRPr="003C52DC">
        <w:t xml:space="preserve">colocation services </w:t>
      </w:r>
      <w:r w:rsidR="0055301D">
        <w:t xml:space="preserve">in </w:t>
      </w:r>
      <w:r w:rsidR="00ED218E">
        <w:t>its</w:t>
      </w:r>
      <w:r w:rsidR="0055301D">
        <w:t xml:space="preserve"> datacenter facilities at</w:t>
      </w:r>
      <w:r w:rsidR="00EB3C6B" w:rsidRPr="003C52DC">
        <w:t xml:space="preserve"> the following locations:</w:t>
      </w:r>
    </w:p>
    <w:p w14:paraId="0F69F7D7" w14:textId="34B552D7" w:rsidR="00EB3C6B" w:rsidRDefault="00EB3C6B" w:rsidP="008A1916">
      <w:pPr>
        <w:pStyle w:val="ListParagraph"/>
        <w:numPr>
          <w:ilvl w:val="0"/>
          <w:numId w:val="38"/>
        </w:numPr>
        <w:spacing w:before="40" w:after="160" w:line="288" w:lineRule="auto"/>
      </w:pPr>
      <w:r w:rsidRPr="002A4362">
        <w:t xml:space="preserve">Mississauga, </w:t>
      </w:r>
      <w:r>
        <w:t>ON</w:t>
      </w:r>
      <w:r w:rsidR="00A16C87">
        <w:t>.</w:t>
      </w:r>
    </w:p>
    <w:p w14:paraId="6F55A5FB" w14:textId="2B37C611" w:rsidR="00EB3C6B" w:rsidRDefault="00EB3C6B" w:rsidP="008A1916">
      <w:pPr>
        <w:pStyle w:val="ListParagraph"/>
        <w:numPr>
          <w:ilvl w:val="0"/>
          <w:numId w:val="38"/>
        </w:numPr>
        <w:spacing w:before="40" w:after="160" w:line="288" w:lineRule="auto"/>
      </w:pPr>
      <w:r w:rsidRPr="002A4362">
        <w:t>Kelowna</w:t>
      </w:r>
      <w:r>
        <w:t>, BC</w:t>
      </w:r>
      <w:r w:rsidR="00A16C87">
        <w:t>.</w:t>
      </w:r>
    </w:p>
    <w:p w14:paraId="43CD74D6" w14:textId="15B64A5A" w:rsidR="00EB3C6B" w:rsidRDefault="00EB3C6B" w:rsidP="008A1916">
      <w:pPr>
        <w:pStyle w:val="ListParagraph"/>
        <w:numPr>
          <w:ilvl w:val="0"/>
          <w:numId w:val="38"/>
        </w:numPr>
        <w:spacing w:before="40" w:after="160" w:line="288" w:lineRule="auto"/>
      </w:pPr>
      <w:r>
        <w:t>Vaughan, ON</w:t>
      </w:r>
      <w:r w:rsidR="00A16C87">
        <w:t>.</w:t>
      </w:r>
    </w:p>
    <w:p w14:paraId="3C0809E3" w14:textId="0D4F1FD0" w:rsidR="00EB3C6B" w:rsidRDefault="00EB3C6B" w:rsidP="008A1916">
      <w:pPr>
        <w:pStyle w:val="ListParagraph"/>
        <w:numPr>
          <w:ilvl w:val="0"/>
          <w:numId w:val="38"/>
        </w:numPr>
        <w:spacing w:before="40" w:after="160" w:line="288" w:lineRule="auto"/>
      </w:pPr>
      <w:r>
        <w:t>Vancouver, BC</w:t>
      </w:r>
      <w:r w:rsidR="00A16C87">
        <w:t>.</w:t>
      </w:r>
    </w:p>
    <w:p w14:paraId="1F3F8927" w14:textId="3D9BAEB8" w:rsidR="00E951D0" w:rsidRDefault="00EB3C6B" w:rsidP="00EB3C6B">
      <w:r>
        <w:t>Full descriptions of the capabilities and offerings for each Data Centre location can be found below.  TeraGo data centre facilities are certified to be Service Organization Controls 2 AT 101 SOC 2 compliant.</w:t>
      </w:r>
    </w:p>
    <w:p w14:paraId="59A71384" w14:textId="77777777" w:rsidR="003C0FFE" w:rsidRDefault="003C0FFE" w:rsidP="00EB3C6B"/>
    <w:p w14:paraId="37ED5A2C" w14:textId="77777777" w:rsidR="00EB3C6B" w:rsidRPr="003C52DC" w:rsidRDefault="00EB3C6B" w:rsidP="003C0FFE">
      <w:pPr>
        <w:pStyle w:val="Heading2"/>
      </w:pPr>
      <w:bookmarkStart w:id="71" w:name="_Toc519675396"/>
      <w:bookmarkStart w:id="72" w:name="_Toc527454087"/>
      <w:r w:rsidRPr="003C52DC">
        <w:t>Mississauga</w:t>
      </w:r>
      <w:r>
        <w:t>, ON</w:t>
      </w:r>
      <w:bookmarkEnd w:id="71"/>
      <w:bookmarkEnd w:id="72"/>
    </w:p>
    <w:p w14:paraId="27A9221A" w14:textId="78101E4F" w:rsidR="00EB3C6B" w:rsidRPr="003C52DC" w:rsidRDefault="00EB3C6B" w:rsidP="00EB3C6B">
      <w:r>
        <w:t xml:space="preserve">As TeraGo’s </w:t>
      </w:r>
      <w:r w:rsidRPr="003C52DC">
        <w:t xml:space="preserve">flagship </w:t>
      </w:r>
      <w:r>
        <w:t>facility</w:t>
      </w:r>
      <w:r w:rsidR="002E54AA">
        <w:t xml:space="preserve"> in Eastern Canada</w:t>
      </w:r>
      <w:r>
        <w:t xml:space="preserve">, the Mississauga Data Centre is designed to Uptime Institute Tier III standards to provide enterprise grade system availability and resiliency.  </w:t>
      </w:r>
      <w:r w:rsidRPr="003C52DC">
        <w:t xml:space="preserve">The data center space resides on the 2nd floor of a complex constructed by Blackberry, providing state-of-the-art design elements not found in similar facilities, including an indoor generator facility located off-grounds </w:t>
      </w:r>
      <w:r w:rsidR="002E54AA">
        <w:t>from</w:t>
      </w:r>
      <w:r w:rsidRPr="003C52DC">
        <w:t xml:space="preserve"> the data center building for added redundancy</w:t>
      </w:r>
      <w:r>
        <w:t>.  All power, cooling, and connectivity infrastructure elements are built with 2N redundancy to provide fault tolerance to the entire system.</w:t>
      </w:r>
    </w:p>
    <w:p w14:paraId="3BB803EA" w14:textId="77777777" w:rsidR="004E3450" w:rsidRDefault="004E3450" w:rsidP="00EB3C6B"/>
    <w:p w14:paraId="40135497" w14:textId="77777777" w:rsidR="00A62DBE" w:rsidRDefault="00A62DBE">
      <w:r>
        <w:br w:type="page"/>
      </w:r>
    </w:p>
    <w:p w14:paraId="7B3545E2" w14:textId="52396890" w:rsidR="00A62DBE" w:rsidRPr="003C52DC" w:rsidRDefault="00A62DBE" w:rsidP="00EB3C6B">
      <w:r w:rsidRPr="00990CE6">
        <w:rPr>
          <w:rStyle w:val="IntenseEmphasis"/>
        </w:rPr>
        <w:lastRenderedPageBreak/>
        <w:t xml:space="preserve">Mississauga </w:t>
      </w:r>
      <w:r w:rsidR="00EB3C6B" w:rsidRPr="00990CE6">
        <w:rPr>
          <w:rStyle w:val="IntenseEmphasis"/>
        </w:rPr>
        <w:t>Facility and Service Features</w:t>
      </w:r>
    </w:p>
    <w:tbl>
      <w:tblPr>
        <w:tblStyle w:val="GridTable5Dark-Accent1"/>
        <w:tblW w:w="5000" w:type="pct"/>
        <w:tblLook w:val="04A0" w:firstRow="1" w:lastRow="0" w:firstColumn="1" w:lastColumn="0" w:noHBand="0" w:noVBand="1"/>
      </w:tblPr>
      <w:tblGrid>
        <w:gridCol w:w="2100"/>
        <w:gridCol w:w="7250"/>
      </w:tblGrid>
      <w:tr w:rsidR="00EB3C6B" w:rsidRPr="003C52DC" w14:paraId="2241197A" w14:textId="77777777" w:rsidTr="00181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4A2DF10E" w14:textId="77777777" w:rsidR="00EB3C6B" w:rsidRPr="003C52DC" w:rsidRDefault="00EB3C6B" w:rsidP="002A5995">
            <w:r w:rsidRPr="003C52DC">
              <w:t>Features</w:t>
            </w:r>
          </w:p>
        </w:tc>
        <w:tc>
          <w:tcPr>
            <w:tcW w:w="3877" w:type="pct"/>
          </w:tcPr>
          <w:p w14:paraId="5F85920E" w14:textId="77777777" w:rsidR="00EB3C6B" w:rsidRPr="003C52DC" w:rsidRDefault="00EB3C6B" w:rsidP="002A5995">
            <w:pPr>
              <w:cnfStyle w:val="100000000000" w:firstRow="1" w:lastRow="0" w:firstColumn="0" w:lastColumn="0" w:oddVBand="0" w:evenVBand="0" w:oddHBand="0" w:evenHBand="0" w:firstRowFirstColumn="0" w:firstRowLastColumn="0" w:lastRowFirstColumn="0" w:lastRowLastColumn="0"/>
            </w:pPr>
            <w:r w:rsidRPr="003C52DC">
              <w:t>Description</w:t>
            </w:r>
          </w:p>
        </w:tc>
      </w:tr>
      <w:tr w:rsidR="00EB3C6B" w:rsidRPr="003C52DC" w14:paraId="59266B8C" w14:textId="77777777" w:rsidTr="00181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367B107F" w14:textId="77777777" w:rsidR="00EB3C6B" w:rsidRPr="003C52DC" w:rsidRDefault="00EB3C6B" w:rsidP="002A5995">
            <w:r w:rsidRPr="003C52DC">
              <w:t>Whitespace and Building</w:t>
            </w:r>
          </w:p>
        </w:tc>
        <w:tc>
          <w:tcPr>
            <w:tcW w:w="3877" w:type="pct"/>
          </w:tcPr>
          <w:p w14:paraId="2A34B44D"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6,420 sq. ft. of total whitespace for IT</w:t>
            </w:r>
          </w:p>
          <w:p w14:paraId="42F5B17C"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25” raised flooring, with all sub-floor outlets raised 8” above ground level</w:t>
            </w:r>
          </w:p>
          <w:p w14:paraId="66A6AEC5"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Full height and truck-bed height loading docks</w:t>
            </w:r>
          </w:p>
          <w:p w14:paraId="238BBBC5"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Secure room for equipment delivery and storage</w:t>
            </w:r>
          </w:p>
          <w:p w14:paraId="42AF463D" w14:textId="77777777" w:rsidR="00EB3C6B" w:rsidRPr="00181E16" w:rsidRDefault="00EB3C6B" w:rsidP="002A5995">
            <w:pPr>
              <w:cnfStyle w:val="000000100000" w:firstRow="0" w:lastRow="0" w:firstColumn="0" w:lastColumn="0" w:oddVBand="0" w:evenVBand="0" w:oddHBand="1" w:evenHBand="0" w:firstRowFirstColumn="0" w:firstRowLastColumn="0" w:lastRowFirstColumn="0" w:lastRowLastColumn="0"/>
              <w:rPr>
                <w:sz w:val="20"/>
              </w:rPr>
            </w:pPr>
          </w:p>
        </w:tc>
      </w:tr>
      <w:tr w:rsidR="00EB3C6B" w:rsidRPr="003C52DC" w14:paraId="0BB27596" w14:textId="77777777" w:rsidTr="00181E16">
        <w:tc>
          <w:tcPr>
            <w:cnfStyle w:val="001000000000" w:firstRow="0" w:lastRow="0" w:firstColumn="1" w:lastColumn="0" w:oddVBand="0" w:evenVBand="0" w:oddHBand="0" w:evenHBand="0" w:firstRowFirstColumn="0" w:firstRowLastColumn="0" w:lastRowFirstColumn="0" w:lastRowLastColumn="0"/>
            <w:tcW w:w="1123" w:type="pct"/>
          </w:tcPr>
          <w:p w14:paraId="31F8CE73" w14:textId="77777777" w:rsidR="00EB3C6B" w:rsidRPr="003C52DC" w:rsidRDefault="00EB3C6B" w:rsidP="002A5995">
            <w:r w:rsidRPr="003C52DC">
              <w:t>Power</w:t>
            </w:r>
          </w:p>
        </w:tc>
        <w:tc>
          <w:tcPr>
            <w:tcW w:w="3877" w:type="pct"/>
          </w:tcPr>
          <w:p w14:paraId="3114DD88" w14:textId="77777777" w:rsidR="00EB3C6B" w:rsidRPr="00181E16" w:rsidRDefault="00EB3C6B" w:rsidP="002A5995">
            <w:pPr>
              <w:cnfStyle w:val="000000000000" w:firstRow="0" w:lastRow="0" w:firstColumn="0" w:lastColumn="0" w:oddVBand="0" w:evenVBand="0" w:oddHBand="0" w:evenHBand="0" w:firstRowFirstColumn="0" w:firstRowLastColumn="0" w:lastRowFirstColumn="0" w:lastRowLastColumn="0"/>
              <w:rPr>
                <w:sz w:val="20"/>
              </w:rPr>
            </w:pPr>
            <w:r w:rsidRPr="00181E16">
              <w:rPr>
                <w:sz w:val="20"/>
              </w:rPr>
              <w:t>Power Distribution</w:t>
            </w:r>
          </w:p>
          <w:p w14:paraId="08837663"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In-row Remote Power Panels (RPPs) to allow for more efficient power monitoring and distribution</w:t>
            </w:r>
          </w:p>
          <w:p w14:paraId="36616E7C"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2N back-up power infrastructure, from two dedicated municipal hydro substations</w:t>
            </w:r>
          </w:p>
          <w:p w14:paraId="52D85F91"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A and B side power in every cabinet</w:t>
            </w:r>
          </w:p>
          <w:p w14:paraId="51D71351"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208V Single or 3-Phase, 120V Single Phase available</w:t>
            </w:r>
          </w:p>
          <w:p w14:paraId="430CFBDE" w14:textId="77777777" w:rsidR="00EB3C6B" w:rsidRPr="00181E16" w:rsidRDefault="00EB3C6B" w:rsidP="002A5995">
            <w:pPr>
              <w:cnfStyle w:val="000000000000" w:firstRow="0" w:lastRow="0" w:firstColumn="0" w:lastColumn="0" w:oddVBand="0" w:evenVBand="0" w:oddHBand="0" w:evenHBand="0" w:firstRowFirstColumn="0" w:firstRowLastColumn="0" w:lastRowFirstColumn="0" w:lastRowLastColumn="0"/>
              <w:rPr>
                <w:sz w:val="20"/>
              </w:rPr>
            </w:pPr>
            <w:r w:rsidRPr="00181E16">
              <w:rPr>
                <w:sz w:val="20"/>
              </w:rPr>
              <w:t>Generators</w:t>
            </w:r>
          </w:p>
          <w:p w14:paraId="64274DA3"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Ten 600kW generators (6,000 kW total) supplying backup power to the complex</w:t>
            </w:r>
          </w:p>
          <w:p w14:paraId="52DA45D3"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2N generator redundancy</w:t>
            </w:r>
          </w:p>
          <w:p w14:paraId="1AB580CD"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On-site fuel capacity provides &gt;48 hours run time at full load (based on current capacity)</w:t>
            </w:r>
          </w:p>
          <w:p w14:paraId="401B0773" w14:textId="77777777" w:rsidR="00EB3C6B" w:rsidRPr="00181E16" w:rsidRDefault="00EB3C6B" w:rsidP="002A5995">
            <w:pPr>
              <w:cnfStyle w:val="000000000000" w:firstRow="0" w:lastRow="0" w:firstColumn="0" w:lastColumn="0" w:oddVBand="0" w:evenVBand="0" w:oddHBand="0" w:evenHBand="0" w:firstRowFirstColumn="0" w:firstRowLastColumn="0" w:lastRowFirstColumn="0" w:lastRowLastColumn="0"/>
              <w:rPr>
                <w:sz w:val="20"/>
              </w:rPr>
            </w:pPr>
            <w:r w:rsidRPr="00181E16">
              <w:rPr>
                <w:sz w:val="20"/>
              </w:rPr>
              <w:t>UPS System</w:t>
            </w:r>
          </w:p>
          <w:p w14:paraId="67F98B7C"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900kW UPS each for A and B side power</w:t>
            </w:r>
          </w:p>
          <w:p w14:paraId="6B69038A"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Clean power supplied by double conversion UPS</w:t>
            </w:r>
          </w:p>
          <w:p w14:paraId="36B9A9C3"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2N UPS redundancy</w:t>
            </w:r>
          </w:p>
        </w:tc>
      </w:tr>
      <w:tr w:rsidR="00EB3C6B" w:rsidRPr="003C52DC" w14:paraId="008911F1" w14:textId="77777777" w:rsidTr="00181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5855A381" w14:textId="77777777" w:rsidR="00EB3C6B" w:rsidRPr="003C52DC" w:rsidRDefault="00EB3C6B" w:rsidP="002A5995">
            <w:r w:rsidRPr="003C52DC">
              <w:t xml:space="preserve">Cooling </w:t>
            </w:r>
            <w:r>
              <w:t>System</w:t>
            </w:r>
          </w:p>
        </w:tc>
        <w:tc>
          <w:tcPr>
            <w:tcW w:w="3877" w:type="pct"/>
          </w:tcPr>
          <w:p w14:paraId="686E658D" w14:textId="77777777" w:rsidR="00EB3C6B" w:rsidRPr="00181E16" w:rsidRDefault="00EB3C6B" w:rsidP="002A5995">
            <w:pPr>
              <w:cnfStyle w:val="000000100000" w:firstRow="0" w:lastRow="0" w:firstColumn="0" w:lastColumn="0" w:oddVBand="0" w:evenVBand="0" w:oddHBand="1" w:evenHBand="0" w:firstRowFirstColumn="0" w:firstRowLastColumn="0" w:lastRowFirstColumn="0" w:lastRowLastColumn="0"/>
              <w:rPr>
                <w:sz w:val="20"/>
              </w:rPr>
            </w:pPr>
            <w:r w:rsidRPr="00181E16">
              <w:rPr>
                <w:sz w:val="20"/>
              </w:rPr>
              <w:t>Chillers</w:t>
            </w:r>
          </w:p>
          <w:p w14:paraId="6E3ABC52"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Fourteen 30-tonne CRAC units, supporting &gt;1MW IT Load at capacity</w:t>
            </w:r>
          </w:p>
          <w:p w14:paraId="5E57776B"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Independent air-cooled rooftop cooling unit</w:t>
            </w:r>
          </w:p>
          <w:p w14:paraId="5C8D37C9"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2N Cooling redundancy</w:t>
            </w:r>
          </w:p>
          <w:p w14:paraId="30A1F3C9" w14:textId="77777777" w:rsidR="00EB3C6B" w:rsidRPr="00181E16" w:rsidRDefault="00EB3C6B" w:rsidP="002A5995">
            <w:pPr>
              <w:cnfStyle w:val="000000100000" w:firstRow="0" w:lastRow="0" w:firstColumn="0" w:lastColumn="0" w:oddVBand="0" w:evenVBand="0" w:oddHBand="1" w:evenHBand="0" w:firstRowFirstColumn="0" w:firstRowLastColumn="0" w:lastRowFirstColumn="0" w:lastRowLastColumn="0"/>
              <w:rPr>
                <w:sz w:val="20"/>
              </w:rPr>
            </w:pPr>
            <w:r w:rsidRPr="00181E16">
              <w:rPr>
                <w:sz w:val="20"/>
              </w:rPr>
              <w:t>Cooling System Design</w:t>
            </w:r>
          </w:p>
          <w:p w14:paraId="501230B9"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Alternating warm aisle and cold aisle configuration</w:t>
            </w:r>
          </w:p>
          <w:p w14:paraId="64E406B7"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Chilled water towers and closed glycol loop</w:t>
            </w:r>
          </w:p>
          <w:p w14:paraId="1AE28EB2" w14:textId="77777777" w:rsidR="00EB3C6B" w:rsidRPr="00181E16" w:rsidRDefault="00EB3C6B" w:rsidP="002A5995">
            <w:pPr>
              <w:cnfStyle w:val="000000100000" w:firstRow="0" w:lastRow="0" w:firstColumn="0" w:lastColumn="0" w:oddVBand="0" w:evenVBand="0" w:oddHBand="1" w:evenHBand="0" w:firstRowFirstColumn="0" w:firstRowLastColumn="0" w:lastRowFirstColumn="0" w:lastRowLastColumn="0"/>
              <w:rPr>
                <w:sz w:val="20"/>
              </w:rPr>
            </w:pPr>
          </w:p>
        </w:tc>
      </w:tr>
      <w:tr w:rsidR="00EB3C6B" w:rsidRPr="003C52DC" w14:paraId="2B38E24E" w14:textId="77777777" w:rsidTr="00181E16">
        <w:tc>
          <w:tcPr>
            <w:cnfStyle w:val="001000000000" w:firstRow="0" w:lastRow="0" w:firstColumn="1" w:lastColumn="0" w:oddVBand="0" w:evenVBand="0" w:oddHBand="0" w:evenHBand="0" w:firstRowFirstColumn="0" w:firstRowLastColumn="0" w:lastRowFirstColumn="0" w:lastRowLastColumn="0"/>
            <w:tcW w:w="1123" w:type="pct"/>
          </w:tcPr>
          <w:p w14:paraId="258204C6" w14:textId="77777777" w:rsidR="00EB3C6B" w:rsidRPr="003C52DC" w:rsidRDefault="00EB3C6B" w:rsidP="002A5995">
            <w:r w:rsidRPr="003C52DC">
              <w:t>Connectivity</w:t>
            </w:r>
          </w:p>
          <w:p w14:paraId="07FDD895" w14:textId="77777777" w:rsidR="00EB3C6B" w:rsidRPr="003C52DC" w:rsidRDefault="00EB3C6B" w:rsidP="002A5995"/>
        </w:tc>
        <w:tc>
          <w:tcPr>
            <w:tcW w:w="3877" w:type="pct"/>
          </w:tcPr>
          <w:p w14:paraId="306A7108"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Carrier-neutral facility</w:t>
            </w:r>
          </w:p>
          <w:p w14:paraId="7E7F1821"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Fully-redundant diverse fibre core fed from multiple providers</w:t>
            </w:r>
          </w:p>
          <w:p w14:paraId="6CCDB8D6" w14:textId="77777777" w:rsidR="00EB3C6B" w:rsidRPr="00181E16" w:rsidRDefault="00EB3C6B" w:rsidP="002A5995">
            <w:pPr>
              <w:pStyle w:val="ListParagraph"/>
              <w:cnfStyle w:val="000000000000" w:firstRow="0" w:lastRow="0" w:firstColumn="0" w:lastColumn="0" w:oddVBand="0" w:evenVBand="0" w:oddHBand="0" w:evenHBand="0" w:firstRowFirstColumn="0" w:firstRowLastColumn="0" w:lastRowFirstColumn="0" w:lastRowLastColumn="0"/>
              <w:rPr>
                <w:sz w:val="20"/>
              </w:rPr>
            </w:pPr>
          </w:p>
        </w:tc>
      </w:tr>
      <w:tr w:rsidR="00EB3C6B" w:rsidRPr="003C52DC" w14:paraId="6200D391" w14:textId="77777777" w:rsidTr="00181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404E87DA" w14:textId="77777777" w:rsidR="00EB3C6B" w:rsidRPr="003C52DC" w:rsidRDefault="00EB3C6B" w:rsidP="002A5995">
            <w:r>
              <w:t>Cabinet Space</w:t>
            </w:r>
          </w:p>
        </w:tc>
        <w:tc>
          <w:tcPr>
            <w:tcW w:w="3877" w:type="pct"/>
          </w:tcPr>
          <w:p w14:paraId="1FBE94E8"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Full cabinet includes 42 Rack Units (42U)</w:t>
            </w:r>
          </w:p>
          <w:p w14:paraId="6D635288"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In-row cross connects with pre-engineered cable plant to all cabinets</w:t>
            </w:r>
          </w:p>
          <w:p w14:paraId="16622BD6"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Standard rack PDUs provided; customer supplied PDUs can be supported</w:t>
            </w:r>
          </w:p>
          <w:p w14:paraId="4F38711B"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Dual cable trays and ladders separating inbounding vs. outbound cabling</w:t>
            </w:r>
          </w:p>
          <w:p w14:paraId="4357F3C6"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Depth-adjustable railings</w:t>
            </w:r>
          </w:p>
          <w:p w14:paraId="202FBA0A" w14:textId="77777777" w:rsidR="00EB3C6B" w:rsidRPr="00181E16" w:rsidRDefault="00EB3C6B" w:rsidP="002A5995">
            <w:pPr>
              <w:cnfStyle w:val="000000100000" w:firstRow="0" w:lastRow="0" w:firstColumn="0" w:lastColumn="0" w:oddVBand="0" w:evenVBand="0" w:oddHBand="1" w:evenHBand="0" w:firstRowFirstColumn="0" w:firstRowLastColumn="0" w:lastRowFirstColumn="0" w:lastRowLastColumn="0"/>
              <w:rPr>
                <w:sz w:val="20"/>
              </w:rPr>
            </w:pPr>
          </w:p>
        </w:tc>
      </w:tr>
      <w:tr w:rsidR="00EB3C6B" w:rsidRPr="003C52DC" w14:paraId="603DE5CA" w14:textId="77777777" w:rsidTr="00181E16">
        <w:tc>
          <w:tcPr>
            <w:cnfStyle w:val="001000000000" w:firstRow="0" w:lastRow="0" w:firstColumn="1" w:lastColumn="0" w:oddVBand="0" w:evenVBand="0" w:oddHBand="0" w:evenHBand="0" w:firstRowFirstColumn="0" w:firstRowLastColumn="0" w:lastRowFirstColumn="0" w:lastRowLastColumn="0"/>
            <w:tcW w:w="1123" w:type="pct"/>
          </w:tcPr>
          <w:p w14:paraId="54C15BE2" w14:textId="77777777" w:rsidR="00EB3C6B" w:rsidRPr="003C52DC" w:rsidRDefault="00EB3C6B" w:rsidP="002A5995">
            <w:r w:rsidRPr="003C52DC">
              <w:t>Security and Monitoring</w:t>
            </w:r>
          </w:p>
        </w:tc>
        <w:tc>
          <w:tcPr>
            <w:tcW w:w="3877" w:type="pct"/>
          </w:tcPr>
          <w:p w14:paraId="18EED0C2" w14:textId="77777777" w:rsidR="00EB3C6B" w:rsidRPr="00181E16" w:rsidRDefault="00EB3C6B" w:rsidP="002A5995">
            <w:pPr>
              <w:pStyle w:val="ListParagraph"/>
              <w:cnfStyle w:val="000000000000" w:firstRow="0" w:lastRow="0" w:firstColumn="0" w:lastColumn="0" w:oddVBand="0" w:evenVBand="0" w:oddHBand="0" w:evenHBand="0" w:firstRowFirstColumn="0" w:firstRowLastColumn="0" w:lastRowFirstColumn="0" w:lastRowLastColumn="0"/>
              <w:rPr>
                <w:sz w:val="20"/>
              </w:rPr>
            </w:pPr>
          </w:p>
          <w:p w14:paraId="1CCB6C49"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24/7 video monitoring and surveillance by Network Operations Centre</w:t>
            </w:r>
          </w:p>
          <w:p w14:paraId="4305DCC6"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Multi-factor access authentication (access card and biometric)</w:t>
            </w:r>
          </w:p>
          <w:p w14:paraId="52F370DE" w14:textId="77777777" w:rsidR="00EB3C6B" w:rsidRPr="00181E16" w:rsidRDefault="00EB3C6B" w:rsidP="002A5995">
            <w:pPr>
              <w:pStyle w:val="ListParagraph"/>
              <w:cnfStyle w:val="000000000000" w:firstRow="0" w:lastRow="0" w:firstColumn="0" w:lastColumn="0" w:oddVBand="0" w:evenVBand="0" w:oddHBand="0" w:evenHBand="0" w:firstRowFirstColumn="0" w:firstRowLastColumn="0" w:lastRowFirstColumn="0" w:lastRowLastColumn="0"/>
              <w:rPr>
                <w:sz w:val="20"/>
              </w:rPr>
            </w:pPr>
          </w:p>
        </w:tc>
      </w:tr>
    </w:tbl>
    <w:p w14:paraId="10CE27C2" w14:textId="05018E8E" w:rsidR="00181E16" w:rsidRDefault="00181E16">
      <w:pPr>
        <w:rPr>
          <w:rFonts w:asciiTheme="majorHAnsi" w:eastAsiaTheme="majorEastAsia" w:hAnsiTheme="majorHAnsi" w:cstheme="majorBidi"/>
          <w:color w:val="1C5553" w:themeColor="accent1" w:themeShade="BF"/>
          <w:sz w:val="32"/>
          <w:szCs w:val="32"/>
        </w:rPr>
      </w:pPr>
      <w:bookmarkStart w:id="73" w:name="_Toc519675397"/>
    </w:p>
    <w:p w14:paraId="6991D340" w14:textId="77777777" w:rsidR="008651E9" w:rsidRDefault="008651E9">
      <w:pPr>
        <w:rPr>
          <w:rFonts w:asciiTheme="majorHAnsi" w:eastAsiaTheme="majorEastAsia" w:hAnsiTheme="majorHAnsi" w:cstheme="majorBidi"/>
          <w:color w:val="1C5553" w:themeColor="accent1" w:themeShade="BF"/>
          <w:sz w:val="26"/>
          <w:szCs w:val="26"/>
        </w:rPr>
      </w:pPr>
      <w:r>
        <w:br w:type="page"/>
      </w:r>
    </w:p>
    <w:p w14:paraId="41A55ADD" w14:textId="30668F3D" w:rsidR="00EB3C6B" w:rsidRPr="003C52DC" w:rsidRDefault="00EB3C6B" w:rsidP="003C0FFE">
      <w:pPr>
        <w:pStyle w:val="Heading2"/>
      </w:pPr>
      <w:bookmarkStart w:id="74" w:name="_Toc527454088"/>
      <w:r>
        <w:lastRenderedPageBreak/>
        <w:t>Kelowna, BC</w:t>
      </w:r>
      <w:bookmarkEnd w:id="73"/>
      <w:bookmarkEnd w:id="74"/>
    </w:p>
    <w:p w14:paraId="7F9B9A03" w14:textId="77777777" w:rsidR="00EB3C6B" w:rsidRPr="003C52DC" w:rsidRDefault="00EB3C6B" w:rsidP="00EB3C6B">
      <w:r>
        <w:t xml:space="preserve">As TeraGo’s </w:t>
      </w:r>
      <w:r w:rsidRPr="003C52DC">
        <w:t xml:space="preserve">flagship </w:t>
      </w:r>
      <w:r>
        <w:t>facility in Western Canada, the Kelowna Data Centre is designed to Uptime Institute Tier III standards to provide enterprise grade system availability and resiliency.  It is strategically located in the south-central region of British Columbia, with one of the lowest geographic risk profiles in North America.  All power, cooling, and connectivity infrastructure elements are built with N+1 and 2N redundancy to provide fault tolerance to the entire system.</w:t>
      </w:r>
    </w:p>
    <w:p w14:paraId="45E9BECF" w14:textId="77777777" w:rsidR="00A62DBE" w:rsidRDefault="00A62DBE" w:rsidP="00EB3C6B"/>
    <w:p w14:paraId="0F705B1B" w14:textId="0C5F47B0" w:rsidR="00EB3C6B" w:rsidRPr="00A465A0" w:rsidRDefault="00A62DBE" w:rsidP="00EB3C6B">
      <w:pPr>
        <w:rPr>
          <w:rStyle w:val="IntenseEmphasis"/>
        </w:rPr>
      </w:pPr>
      <w:r w:rsidRPr="00A465A0">
        <w:rPr>
          <w:rStyle w:val="IntenseEmphasis"/>
        </w:rPr>
        <w:t xml:space="preserve">Kelowna </w:t>
      </w:r>
      <w:r w:rsidR="00EB3C6B" w:rsidRPr="00A465A0">
        <w:rPr>
          <w:rStyle w:val="IntenseEmphasis"/>
        </w:rPr>
        <w:t>Facility and Service Features</w:t>
      </w:r>
    </w:p>
    <w:tbl>
      <w:tblPr>
        <w:tblStyle w:val="GridTable5Dark-Accent1"/>
        <w:tblW w:w="5000" w:type="pct"/>
        <w:tblLook w:val="04A0" w:firstRow="1" w:lastRow="0" w:firstColumn="1" w:lastColumn="0" w:noHBand="0" w:noVBand="1"/>
      </w:tblPr>
      <w:tblGrid>
        <w:gridCol w:w="2100"/>
        <w:gridCol w:w="7250"/>
      </w:tblGrid>
      <w:tr w:rsidR="00EB3C6B" w:rsidRPr="003C52DC" w14:paraId="210E9C62" w14:textId="77777777" w:rsidTr="00181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6463D194" w14:textId="77777777" w:rsidR="00EB3C6B" w:rsidRPr="003C52DC" w:rsidRDefault="00EB3C6B" w:rsidP="002A5995">
            <w:r w:rsidRPr="003C52DC">
              <w:t>Features</w:t>
            </w:r>
          </w:p>
        </w:tc>
        <w:tc>
          <w:tcPr>
            <w:tcW w:w="3877" w:type="pct"/>
          </w:tcPr>
          <w:p w14:paraId="646C1280" w14:textId="77777777" w:rsidR="00EB3C6B" w:rsidRPr="003C52DC" w:rsidRDefault="00EB3C6B" w:rsidP="002A5995">
            <w:pPr>
              <w:cnfStyle w:val="100000000000" w:firstRow="1" w:lastRow="0" w:firstColumn="0" w:lastColumn="0" w:oddVBand="0" w:evenVBand="0" w:oddHBand="0" w:evenHBand="0" w:firstRowFirstColumn="0" w:firstRowLastColumn="0" w:lastRowFirstColumn="0" w:lastRowLastColumn="0"/>
            </w:pPr>
            <w:r w:rsidRPr="003C52DC">
              <w:t>Description</w:t>
            </w:r>
          </w:p>
        </w:tc>
      </w:tr>
      <w:tr w:rsidR="00EB3C6B" w:rsidRPr="003C52DC" w14:paraId="73FF8B3C" w14:textId="77777777" w:rsidTr="00181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489213F3" w14:textId="77777777" w:rsidR="00EB3C6B" w:rsidRPr="003C52DC" w:rsidRDefault="00EB3C6B" w:rsidP="002A5995">
            <w:r w:rsidRPr="003C52DC">
              <w:t>Whitespace and Building</w:t>
            </w:r>
          </w:p>
        </w:tc>
        <w:tc>
          <w:tcPr>
            <w:tcW w:w="3877" w:type="pct"/>
          </w:tcPr>
          <w:p w14:paraId="27141B88"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15,000 sq. ft. of total whitespace for IT</w:t>
            </w:r>
          </w:p>
          <w:p w14:paraId="49710A78"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18” raised flooring</w:t>
            </w:r>
          </w:p>
          <w:p w14:paraId="10AB842C"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Ground-level loading docks</w:t>
            </w:r>
          </w:p>
          <w:p w14:paraId="1EFA5903"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Secure room for equipment delivery and storage</w:t>
            </w:r>
          </w:p>
          <w:p w14:paraId="05359771" w14:textId="77777777" w:rsidR="00EB3C6B" w:rsidRPr="00181E16" w:rsidRDefault="00EB3C6B" w:rsidP="002A5995">
            <w:pPr>
              <w:cnfStyle w:val="000000100000" w:firstRow="0" w:lastRow="0" w:firstColumn="0" w:lastColumn="0" w:oddVBand="0" w:evenVBand="0" w:oddHBand="1" w:evenHBand="0" w:firstRowFirstColumn="0" w:firstRowLastColumn="0" w:lastRowFirstColumn="0" w:lastRowLastColumn="0"/>
              <w:rPr>
                <w:sz w:val="20"/>
              </w:rPr>
            </w:pPr>
          </w:p>
        </w:tc>
      </w:tr>
      <w:tr w:rsidR="00EB3C6B" w:rsidRPr="003C52DC" w14:paraId="02548FA9" w14:textId="77777777" w:rsidTr="00181E16">
        <w:tc>
          <w:tcPr>
            <w:cnfStyle w:val="001000000000" w:firstRow="0" w:lastRow="0" w:firstColumn="1" w:lastColumn="0" w:oddVBand="0" w:evenVBand="0" w:oddHBand="0" w:evenHBand="0" w:firstRowFirstColumn="0" w:firstRowLastColumn="0" w:lastRowFirstColumn="0" w:lastRowLastColumn="0"/>
            <w:tcW w:w="1123" w:type="pct"/>
          </w:tcPr>
          <w:p w14:paraId="2D8D7E0D" w14:textId="77777777" w:rsidR="00EB3C6B" w:rsidRPr="003C52DC" w:rsidRDefault="00EB3C6B" w:rsidP="002A5995">
            <w:r w:rsidRPr="003C52DC">
              <w:t>Power</w:t>
            </w:r>
          </w:p>
        </w:tc>
        <w:tc>
          <w:tcPr>
            <w:tcW w:w="3877" w:type="pct"/>
          </w:tcPr>
          <w:p w14:paraId="282978F0" w14:textId="77777777" w:rsidR="00EB3C6B" w:rsidRPr="00181E16" w:rsidRDefault="00EB3C6B" w:rsidP="002A5995">
            <w:pPr>
              <w:cnfStyle w:val="000000000000" w:firstRow="0" w:lastRow="0" w:firstColumn="0" w:lastColumn="0" w:oddVBand="0" w:evenVBand="0" w:oddHBand="0" w:evenHBand="0" w:firstRowFirstColumn="0" w:firstRowLastColumn="0" w:lastRowFirstColumn="0" w:lastRowLastColumn="0"/>
              <w:rPr>
                <w:sz w:val="20"/>
              </w:rPr>
            </w:pPr>
            <w:r w:rsidRPr="00181E16">
              <w:rPr>
                <w:sz w:val="20"/>
              </w:rPr>
              <w:t>Power Distribution</w:t>
            </w:r>
          </w:p>
          <w:p w14:paraId="5A115C36"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2N+1 back-up power infrastructure, from ring bus substations leading to the complex</w:t>
            </w:r>
          </w:p>
          <w:p w14:paraId="670B7954"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A and B side power in every cabinet</w:t>
            </w:r>
          </w:p>
          <w:p w14:paraId="3E3A7311"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208V Single or 3-Phase, 120V Single Phase available</w:t>
            </w:r>
          </w:p>
          <w:p w14:paraId="635D2E10" w14:textId="77777777" w:rsidR="00EB3C6B" w:rsidRPr="00181E16" w:rsidRDefault="00EB3C6B" w:rsidP="002A5995">
            <w:pPr>
              <w:cnfStyle w:val="000000000000" w:firstRow="0" w:lastRow="0" w:firstColumn="0" w:lastColumn="0" w:oddVBand="0" w:evenVBand="0" w:oddHBand="0" w:evenHBand="0" w:firstRowFirstColumn="0" w:firstRowLastColumn="0" w:lastRowFirstColumn="0" w:lastRowLastColumn="0"/>
              <w:rPr>
                <w:sz w:val="20"/>
              </w:rPr>
            </w:pPr>
            <w:r w:rsidRPr="00181E16">
              <w:rPr>
                <w:sz w:val="20"/>
              </w:rPr>
              <w:t>Generators</w:t>
            </w:r>
          </w:p>
          <w:p w14:paraId="08BD0251"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Two 1,500kW generators (3,000 kW total) supplying backup power to the facility</w:t>
            </w:r>
          </w:p>
          <w:p w14:paraId="560EA37C"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N+1 generator redundancy</w:t>
            </w:r>
          </w:p>
          <w:p w14:paraId="0AA29F85"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On-site fuel capacity provides &gt;48 hours run time at full load (based on current capacity)</w:t>
            </w:r>
          </w:p>
          <w:p w14:paraId="1BCE7222" w14:textId="77777777" w:rsidR="00EB3C6B" w:rsidRPr="00181E16" w:rsidRDefault="00EB3C6B" w:rsidP="002A5995">
            <w:pPr>
              <w:cnfStyle w:val="000000000000" w:firstRow="0" w:lastRow="0" w:firstColumn="0" w:lastColumn="0" w:oddVBand="0" w:evenVBand="0" w:oddHBand="0" w:evenHBand="0" w:firstRowFirstColumn="0" w:firstRowLastColumn="0" w:lastRowFirstColumn="0" w:lastRowLastColumn="0"/>
              <w:rPr>
                <w:sz w:val="20"/>
              </w:rPr>
            </w:pPr>
            <w:r w:rsidRPr="00181E16">
              <w:rPr>
                <w:sz w:val="20"/>
              </w:rPr>
              <w:t>UPS System</w:t>
            </w:r>
          </w:p>
          <w:p w14:paraId="59FD3A66"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1,000kW UPS each for A and B side power</w:t>
            </w:r>
          </w:p>
          <w:p w14:paraId="62B62FCC"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2N+1 UPS redundancy</w:t>
            </w:r>
          </w:p>
        </w:tc>
      </w:tr>
      <w:tr w:rsidR="00EB3C6B" w:rsidRPr="003C52DC" w14:paraId="42082618" w14:textId="77777777" w:rsidTr="00181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0118051D" w14:textId="77777777" w:rsidR="00EB3C6B" w:rsidRPr="003C52DC" w:rsidRDefault="00EB3C6B" w:rsidP="002A5995">
            <w:r w:rsidRPr="003C52DC">
              <w:t xml:space="preserve">Cooling </w:t>
            </w:r>
            <w:r>
              <w:t>System</w:t>
            </w:r>
          </w:p>
        </w:tc>
        <w:tc>
          <w:tcPr>
            <w:tcW w:w="3877" w:type="pct"/>
          </w:tcPr>
          <w:p w14:paraId="1188DE4A" w14:textId="77777777" w:rsidR="00EB3C6B" w:rsidRPr="00181E16" w:rsidRDefault="00EB3C6B" w:rsidP="002A5995">
            <w:pPr>
              <w:cnfStyle w:val="000000100000" w:firstRow="0" w:lastRow="0" w:firstColumn="0" w:lastColumn="0" w:oddVBand="0" w:evenVBand="0" w:oddHBand="1" w:evenHBand="0" w:firstRowFirstColumn="0" w:firstRowLastColumn="0" w:lastRowFirstColumn="0" w:lastRowLastColumn="0"/>
              <w:rPr>
                <w:sz w:val="20"/>
              </w:rPr>
            </w:pPr>
            <w:r w:rsidRPr="00181E16">
              <w:rPr>
                <w:sz w:val="20"/>
              </w:rPr>
              <w:t>Chillers</w:t>
            </w:r>
          </w:p>
          <w:p w14:paraId="4AC4828F"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Two 250-tonne CRAC units, supporting &gt;1MW IT Load at capacity</w:t>
            </w:r>
          </w:p>
          <w:p w14:paraId="6FD1922D"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N+1 Cooling redundancy</w:t>
            </w:r>
          </w:p>
          <w:p w14:paraId="55E1BFC8"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‘Free cooling’ capabilities during winter months due to region’s climate</w:t>
            </w:r>
          </w:p>
          <w:p w14:paraId="50874A2D" w14:textId="77777777" w:rsidR="00EB3C6B" w:rsidRPr="00181E16" w:rsidRDefault="00EB3C6B" w:rsidP="002A5995">
            <w:pPr>
              <w:cnfStyle w:val="000000100000" w:firstRow="0" w:lastRow="0" w:firstColumn="0" w:lastColumn="0" w:oddVBand="0" w:evenVBand="0" w:oddHBand="1" w:evenHBand="0" w:firstRowFirstColumn="0" w:firstRowLastColumn="0" w:lastRowFirstColumn="0" w:lastRowLastColumn="0"/>
              <w:rPr>
                <w:sz w:val="20"/>
              </w:rPr>
            </w:pPr>
            <w:r w:rsidRPr="00181E16">
              <w:rPr>
                <w:sz w:val="20"/>
              </w:rPr>
              <w:t>Cooling System Design</w:t>
            </w:r>
          </w:p>
          <w:p w14:paraId="7135771D"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Cold aisle containment configuration</w:t>
            </w:r>
          </w:p>
          <w:p w14:paraId="2B277A6A"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Chilled water system closed loop</w:t>
            </w:r>
          </w:p>
          <w:p w14:paraId="248FF71F" w14:textId="77777777" w:rsidR="00EB3C6B" w:rsidRPr="00181E16" w:rsidRDefault="00EB3C6B" w:rsidP="002A5995">
            <w:pPr>
              <w:pStyle w:val="ListParagraph"/>
              <w:cnfStyle w:val="000000100000" w:firstRow="0" w:lastRow="0" w:firstColumn="0" w:lastColumn="0" w:oddVBand="0" w:evenVBand="0" w:oddHBand="1" w:evenHBand="0" w:firstRowFirstColumn="0" w:firstRowLastColumn="0" w:lastRowFirstColumn="0" w:lastRowLastColumn="0"/>
              <w:rPr>
                <w:sz w:val="20"/>
              </w:rPr>
            </w:pPr>
          </w:p>
        </w:tc>
      </w:tr>
      <w:tr w:rsidR="00EB3C6B" w:rsidRPr="003C52DC" w14:paraId="56B36B8B" w14:textId="77777777" w:rsidTr="00181E16">
        <w:tc>
          <w:tcPr>
            <w:cnfStyle w:val="001000000000" w:firstRow="0" w:lastRow="0" w:firstColumn="1" w:lastColumn="0" w:oddVBand="0" w:evenVBand="0" w:oddHBand="0" w:evenHBand="0" w:firstRowFirstColumn="0" w:firstRowLastColumn="0" w:lastRowFirstColumn="0" w:lastRowLastColumn="0"/>
            <w:tcW w:w="1123" w:type="pct"/>
          </w:tcPr>
          <w:p w14:paraId="4DAA4BA6" w14:textId="77777777" w:rsidR="00EB3C6B" w:rsidRPr="003C52DC" w:rsidRDefault="00EB3C6B" w:rsidP="002A5995">
            <w:r w:rsidRPr="003C52DC">
              <w:t>Connectivity</w:t>
            </w:r>
          </w:p>
          <w:p w14:paraId="1924EC7C" w14:textId="77777777" w:rsidR="00EB3C6B" w:rsidRPr="003C52DC" w:rsidRDefault="00EB3C6B" w:rsidP="002A5995"/>
        </w:tc>
        <w:tc>
          <w:tcPr>
            <w:tcW w:w="3877" w:type="pct"/>
          </w:tcPr>
          <w:p w14:paraId="389107F8"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Carrier-neutral facility</w:t>
            </w:r>
          </w:p>
          <w:p w14:paraId="2EEB9467"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Fully-redundant diverse fibre core fed from multiple providers</w:t>
            </w:r>
          </w:p>
          <w:p w14:paraId="1EA90F0F" w14:textId="77777777" w:rsidR="00EB3C6B" w:rsidRPr="00181E16" w:rsidRDefault="00EB3C6B" w:rsidP="002A5995">
            <w:pPr>
              <w:pStyle w:val="ListParagraph"/>
              <w:cnfStyle w:val="000000000000" w:firstRow="0" w:lastRow="0" w:firstColumn="0" w:lastColumn="0" w:oddVBand="0" w:evenVBand="0" w:oddHBand="0" w:evenHBand="0" w:firstRowFirstColumn="0" w:firstRowLastColumn="0" w:lastRowFirstColumn="0" w:lastRowLastColumn="0"/>
              <w:rPr>
                <w:sz w:val="20"/>
              </w:rPr>
            </w:pPr>
          </w:p>
        </w:tc>
      </w:tr>
      <w:tr w:rsidR="00EB3C6B" w:rsidRPr="003C52DC" w14:paraId="06C09335" w14:textId="77777777" w:rsidTr="00181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3C319D12" w14:textId="77777777" w:rsidR="00EB3C6B" w:rsidRPr="003C52DC" w:rsidRDefault="00EB3C6B" w:rsidP="002A5995">
            <w:r>
              <w:t>Cabinet Space</w:t>
            </w:r>
          </w:p>
        </w:tc>
        <w:tc>
          <w:tcPr>
            <w:tcW w:w="3877" w:type="pct"/>
          </w:tcPr>
          <w:p w14:paraId="566392C1"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Full cabinet includes 42 and 50 Rack Units (42U, 50U)</w:t>
            </w:r>
          </w:p>
          <w:p w14:paraId="4501E070"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In-row cross connects with pre-engineered cable plant to all cabinets</w:t>
            </w:r>
          </w:p>
          <w:p w14:paraId="740BF8DC"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Standard rack PDUs provided; customer supplied PDUs can be supported</w:t>
            </w:r>
          </w:p>
          <w:p w14:paraId="0A56F767"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Dual cable trays and ladders separating inbounding vs. outbound cabling</w:t>
            </w:r>
          </w:p>
          <w:p w14:paraId="455DD80D" w14:textId="77777777" w:rsidR="00EB3C6B" w:rsidRPr="00181E16"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181E16">
              <w:rPr>
                <w:sz w:val="20"/>
              </w:rPr>
              <w:t>Depth-adjustable railings</w:t>
            </w:r>
          </w:p>
          <w:p w14:paraId="3C3635F4" w14:textId="77777777" w:rsidR="00EB3C6B" w:rsidRPr="00181E16" w:rsidRDefault="00EB3C6B" w:rsidP="002A5995">
            <w:pPr>
              <w:cnfStyle w:val="000000100000" w:firstRow="0" w:lastRow="0" w:firstColumn="0" w:lastColumn="0" w:oddVBand="0" w:evenVBand="0" w:oddHBand="1" w:evenHBand="0" w:firstRowFirstColumn="0" w:firstRowLastColumn="0" w:lastRowFirstColumn="0" w:lastRowLastColumn="0"/>
              <w:rPr>
                <w:sz w:val="20"/>
              </w:rPr>
            </w:pPr>
          </w:p>
        </w:tc>
      </w:tr>
      <w:tr w:rsidR="00EB3C6B" w:rsidRPr="003C52DC" w14:paraId="42D65C44" w14:textId="77777777" w:rsidTr="00181E16">
        <w:tc>
          <w:tcPr>
            <w:cnfStyle w:val="001000000000" w:firstRow="0" w:lastRow="0" w:firstColumn="1" w:lastColumn="0" w:oddVBand="0" w:evenVBand="0" w:oddHBand="0" w:evenHBand="0" w:firstRowFirstColumn="0" w:firstRowLastColumn="0" w:lastRowFirstColumn="0" w:lastRowLastColumn="0"/>
            <w:tcW w:w="1123" w:type="pct"/>
          </w:tcPr>
          <w:p w14:paraId="24DC0942" w14:textId="77777777" w:rsidR="00EB3C6B" w:rsidRPr="003C52DC" w:rsidRDefault="00EB3C6B" w:rsidP="002A5995">
            <w:r w:rsidRPr="003C52DC">
              <w:t>Security and Monitoring</w:t>
            </w:r>
          </w:p>
        </w:tc>
        <w:tc>
          <w:tcPr>
            <w:tcW w:w="3877" w:type="pct"/>
          </w:tcPr>
          <w:p w14:paraId="285BFAE0"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24/7 video monitoring and surveillance by Network Operations Centre</w:t>
            </w:r>
          </w:p>
          <w:p w14:paraId="6BB42B4E" w14:textId="77777777" w:rsidR="00EB3C6B" w:rsidRPr="00181E16"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181E16">
              <w:rPr>
                <w:sz w:val="20"/>
              </w:rPr>
              <w:t>Multi-factor access authentication (access card and biometric)</w:t>
            </w:r>
          </w:p>
          <w:p w14:paraId="79EE378F" w14:textId="77777777" w:rsidR="00EB3C6B" w:rsidRPr="00181E16" w:rsidRDefault="00EB3C6B" w:rsidP="002A5995">
            <w:pPr>
              <w:pStyle w:val="ListParagraph"/>
              <w:cnfStyle w:val="000000000000" w:firstRow="0" w:lastRow="0" w:firstColumn="0" w:lastColumn="0" w:oddVBand="0" w:evenVBand="0" w:oddHBand="0" w:evenHBand="0" w:firstRowFirstColumn="0" w:firstRowLastColumn="0" w:lastRowFirstColumn="0" w:lastRowLastColumn="0"/>
              <w:rPr>
                <w:sz w:val="20"/>
              </w:rPr>
            </w:pPr>
          </w:p>
        </w:tc>
      </w:tr>
    </w:tbl>
    <w:p w14:paraId="62E5FE58" w14:textId="77777777" w:rsidR="00A465A0" w:rsidRDefault="00A465A0">
      <w:pPr>
        <w:rPr>
          <w:rFonts w:asciiTheme="majorHAnsi" w:eastAsiaTheme="majorEastAsia" w:hAnsiTheme="majorHAnsi" w:cstheme="majorBidi"/>
          <w:color w:val="1C5553" w:themeColor="accent1" w:themeShade="BF"/>
          <w:sz w:val="26"/>
          <w:szCs w:val="26"/>
        </w:rPr>
      </w:pPr>
      <w:bookmarkStart w:id="75" w:name="_Toc519675398"/>
      <w:r>
        <w:br w:type="page"/>
      </w:r>
    </w:p>
    <w:p w14:paraId="349E6529" w14:textId="1F9CF169" w:rsidR="00EB3C6B" w:rsidRPr="003C52DC" w:rsidRDefault="00EB3C6B" w:rsidP="003C0FFE">
      <w:pPr>
        <w:pStyle w:val="Heading2"/>
      </w:pPr>
      <w:bookmarkStart w:id="76" w:name="_Toc527454089"/>
      <w:r w:rsidRPr="003C52DC">
        <w:lastRenderedPageBreak/>
        <w:t>Vancouver Vault</w:t>
      </w:r>
      <w:bookmarkEnd w:id="75"/>
      <w:bookmarkEnd w:id="76"/>
    </w:p>
    <w:p w14:paraId="3B9BA22C" w14:textId="77777777" w:rsidR="00EB3C6B" w:rsidRPr="003C52DC" w:rsidRDefault="00EB3C6B" w:rsidP="00EB3C6B">
      <w:r w:rsidRPr="003C52DC">
        <w:t xml:space="preserve">The Vancouver Vault </w:t>
      </w:r>
      <w:r>
        <w:t>D</w:t>
      </w:r>
      <w:r w:rsidRPr="003C52DC">
        <w:t xml:space="preserve">ata </w:t>
      </w:r>
      <w:r>
        <w:t>Ce</w:t>
      </w:r>
      <w:r w:rsidRPr="003C52DC">
        <w:t xml:space="preserve">nter </w:t>
      </w:r>
      <w:r>
        <w:t>is designed to Uptime Institute Tier I standards to provide data centre essentials in a prime location within downtown Vancouver.</w:t>
      </w:r>
      <w:r w:rsidRPr="003C52DC">
        <w:t xml:space="preserve"> </w:t>
      </w:r>
      <w:r>
        <w:t xml:space="preserve"> “The Vault” facility </w:t>
      </w:r>
      <w:r w:rsidRPr="003C52DC">
        <w:t>was originally built for the Bank of Canada</w:t>
      </w:r>
      <w:r>
        <w:t xml:space="preserve"> to protect gold bullion and cash reserves.  True to its name, the facility provides the ultimate physical security through its 28” steel-reinforced walls, 1-meter thick ceilings, and 2-meter thick floors.  Power is supplied via utility power feed, UPS system, and backup generators to provide power fault tolerance.  Cooling and connectivity infrastructure elements are built with N+1 redundancy to provide additional fault tolerance to the system.</w:t>
      </w:r>
    </w:p>
    <w:p w14:paraId="4105460B" w14:textId="77777777" w:rsidR="007B4884" w:rsidRDefault="007B4884" w:rsidP="00EB3C6B"/>
    <w:p w14:paraId="5CA94860" w14:textId="09E2484B" w:rsidR="00EB3C6B" w:rsidRPr="00A465A0" w:rsidRDefault="007B4884" w:rsidP="00EB3C6B">
      <w:pPr>
        <w:rPr>
          <w:rStyle w:val="IntenseEmphasis"/>
        </w:rPr>
      </w:pPr>
      <w:r w:rsidRPr="00A465A0">
        <w:rPr>
          <w:rStyle w:val="IntenseEmphasis"/>
        </w:rPr>
        <w:t xml:space="preserve">Vancouver Vault </w:t>
      </w:r>
      <w:r w:rsidR="00EB3C6B" w:rsidRPr="00A465A0">
        <w:rPr>
          <w:rStyle w:val="IntenseEmphasis"/>
        </w:rPr>
        <w:t>Facility and Service Features</w:t>
      </w:r>
    </w:p>
    <w:p w14:paraId="48FC2562" w14:textId="77777777" w:rsidR="007B4884" w:rsidRPr="003C52DC" w:rsidRDefault="007B4884" w:rsidP="00EB3C6B"/>
    <w:tbl>
      <w:tblPr>
        <w:tblStyle w:val="GridTable5Dark-Accent1"/>
        <w:tblW w:w="5000" w:type="pct"/>
        <w:tblLook w:val="04A0" w:firstRow="1" w:lastRow="0" w:firstColumn="1" w:lastColumn="0" w:noHBand="0" w:noVBand="1"/>
      </w:tblPr>
      <w:tblGrid>
        <w:gridCol w:w="2100"/>
        <w:gridCol w:w="7250"/>
      </w:tblGrid>
      <w:tr w:rsidR="00EB3C6B" w:rsidRPr="003C52DC" w14:paraId="33EB2565" w14:textId="77777777" w:rsidTr="00C66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654A7545" w14:textId="77777777" w:rsidR="00EB3C6B" w:rsidRPr="003C52DC" w:rsidRDefault="00EB3C6B" w:rsidP="002A5995">
            <w:r w:rsidRPr="003C52DC">
              <w:t>Features</w:t>
            </w:r>
          </w:p>
        </w:tc>
        <w:tc>
          <w:tcPr>
            <w:tcW w:w="3877" w:type="pct"/>
          </w:tcPr>
          <w:p w14:paraId="7481D592" w14:textId="77777777" w:rsidR="00EB3C6B" w:rsidRPr="003C52DC" w:rsidRDefault="00EB3C6B" w:rsidP="002A5995">
            <w:pPr>
              <w:cnfStyle w:val="100000000000" w:firstRow="1" w:lastRow="0" w:firstColumn="0" w:lastColumn="0" w:oddVBand="0" w:evenVBand="0" w:oddHBand="0" w:evenHBand="0" w:firstRowFirstColumn="0" w:firstRowLastColumn="0" w:lastRowFirstColumn="0" w:lastRowLastColumn="0"/>
            </w:pPr>
            <w:r w:rsidRPr="003C52DC">
              <w:t>Description</w:t>
            </w:r>
          </w:p>
        </w:tc>
      </w:tr>
      <w:tr w:rsidR="00EB3C6B" w:rsidRPr="003C52DC" w14:paraId="2C6C6AB9" w14:textId="77777777" w:rsidTr="00C66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5F066822" w14:textId="77777777" w:rsidR="00EB3C6B" w:rsidRPr="003C52DC" w:rsidRDefault="00EB3C6B" w:rsidP="002A5995">
            <w:r w:rsidRPr="003C52DC">
              <w:t>Whitespace and Building</w:t>
            </w:r>
          </w:p>
        </w:tc>
        <w:tc>
          <w:tcPr>
            <w:tcW w:w="3877" w:type="pct"/>
          </w:tcPr>
          <w:p w14:paraId="13D5D564"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4,100 sq. ft. of total whitespace for IT</w:t>
            </w:r>
          </w:p>
          <w:p w14:paraId="0D682C88"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Full height loading dock</w:t>
            </w:r>
          </w:p>
          <w:p w14:paraId="708110A8"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Secure room for equipment delivery and storage</w:t>
            </w:r>
          </w:p>
          <w:p w14:paraId="2268E02A" w14:textId="77777777" w:rsidR="00EB3C6B" w:rsidRPr="00C66AFC" w:rsidRDefault="00EB3C6B" w:rsidP="002A5995">
            <w:pPr>
              <w:cnfStyle w:val="000000100000" w:firstRow="0" w:lastRow="0" w:firstColumn="0" w:lastColumn="0" w:oddVBand="0" w:evenVBand="0" w:oddHBand="1" w:evenHBand="0" w:firstRowFirstColumn="0" w:firstRowLastColumn="0" w:lastRowFirstColumn="0" w:lastRowLastColumn="0"/>
              <w:rPr>
                <w:sz w:val="20"/>
              </w:rPr>
            </w:pPr>
          </w:p>
        </w:tc>
      </w:tr>
      <w:tr w:rsidR="00EB3C6B" w:rsidRPr="003C52DC" w14:paraId="32C4B468" w14:textId="77777777" w:rsidTr="00C66AFC">
        <w:tc>
          <w:tcPr>
            <w:cnfStyle w:val="001000000000" w:firstRow="0" w:lastRow="0" w:firstColumn="1" w:lastColumn="0" w:oddVBand="0" w:evenVBand="0" w:oddHBand="0" w:evenHBand="0" w:firstRowFirstColumn="0" w:firstRowLastColumn="0" w:lastRowFirstColumn="0" w:lastRowLastColumn="0"/>
            <w:tcW w:w="1123" w:type="pct"/>
          </w:tcPr>
          <w:p w14:paraId="56470F47" w14:textId="77777777" w:rsidR="00EB3C6B" w:rsidRPr="003C52DC" w:rsidRDefault="00EB3C6B" w:rsidP="002A5995">
            <w:r w:rsidRPr="003C52DC">
              <w:t>Power</w:t>
            </w:r>
          </w:p>
        </w:tc>
        <w:tc>
          <w:tcPr>
            <w:tcW w:w="3877" w:type="pct"/>
          </w:tcPr>
          <w:p w14:paraId="7F21E8FC" w14:textId="77777777" w:rsidR="00EB3C6B" w:rsidRPr="00C66AFC" w:rsidRDefault="00EB3C6B" w:rsidP="002A5995">
            <w:pPr>
              <w:cnfStyle w:val="000000000000" w:firstRow="0" w:lastRow="0" w:firstColumn="0" w:lastColumn="0" w:oddVBand="0" w:evenVBand="0" w:oddHBand="0" w:evenHBand="0" w:firstRowFirstColumn="0" w:firstRowLastColumn="0" w:lastRowFirstColumn="0" w:lastRowLastColumn="0"/>
              <w:rPr>
                <w:sz w:val="20"/>
              </w:rPr>
            </w:pPr>
            <w:r w:rsidRPr="00C66AFC">
              <w:rPr>
                <w:sz w:val="20"/>
              </w:rPr>
              <w:t>Power Distribution</w:t>
            </w:r>
          </w:p>
          <w:p w14:paraId="52F415B7"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Main power delivered from municipal hydro substations</w:t>
            </w:r>
          </w:p>
          <w:p w14:paraId="78F1E538"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A and B side power available for every cabinet</w:t>
            </w:r>
          </w:p>
          <w:p w14:paraId="72F38A14"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208V and 120V Single Phase available</w:t>
            </w:r>
          </w:p>
          <w:p w14:paraId="04052179" w14:textId="77777777" w:rsidR="00EB3C6B" w:rsidRPr="00C66AFC" w:rsidRDefault="00EB3C6B" w:rsidP="002A5995">
            <w:pPr>
              <w:cnfStyle w:val="000000000000" w:firstRow="0" w:lastRow="0" w:firstColumn="0" w:lastColumn="0" w:oddVBand="0" w:evenVBand="0" w:oddHBand="0" w:evenHBand="0" w:firstRowFirstColumn="0" w:firstRowLastColumn="0" w:lastRowFirstColumn="0" w:lastRowLastColumn="0"/>
              <w:rPr>
                <w:sz w:val="20"/>
              </w:rPr>
            </w:pPr>
            <w:r w:rsidRPr="00C66AFC">
              <w:rPr>
                <w:sz w:val="20"/>
              </w:rPr>
              <w:t>Generators</w:t>
            </w:r>
          </w:p>
          <w:p w14:paraId="53E1CA57"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600kW generator supplying backup power to the facility</w:t>
            </w:r>
          </w:p>
          <w:p w14:paraId="181C4BF7"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On-site fuel capacity provides &gt;48 hours run time at full load (based on current capacity)</w:t>
            </w:r>
          </w:p>
          <w:p w14:paraId="109B0CD6" w14:textId="77777777" w:rsidR="00EB3C6B" w:rsidRPr="00C66AFC" w:rsidRDefault="00EB3C6B" w:rsidP="002A5995">
            <w:pPr>
              <w:cnfStyle w:val="000000000000" w:firstRow="0" w:lastRow="0" w:firstColumn="0" w:lastColumn="0" w:oddVBand="0" w:evenVBand="0" w:oddHBand="0" w:evenHBand="0" w:firstRowFirstColumn="0" w:firstRowLastColumn="0" w:lastRowFirstColumn="0" w:lastRowLastColumn="0"/>
              <w:rPr>
                <w:sz w:val="20"/>
              </w:rPr>
            </w:pPr>
            <w:r w:rsidRPr="00C66AFC">
              <w:rPr>
                <w:sz w:val="20"/>
              </w:rPr>
              <w:t>UPS System</w:t>
            </w:r>
          </w:p>
          <w:p w14:paraId="274839DF"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560kW UPS for A and B side power</w:t>
            </w:r>
          </w:p>
          <w:p w14:paraId="18E0E878"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N+1 UPS redundancy</w:t>
            </w:r>
          </w:p>
          <w:p w14:paraId="07430FE0" w14:textId="77777777" w:rsidR="00EB3C6B" w:rsidRPr="00C66AFC" w:rsidRDefault="00EB3C6B" w:rsidP="002A5995">
            <w:pPr>
              <w:pStyle w:val="ListParagraph"/>
              <w:cnfStyle w:val="000000000000" w:firstRow="0" w:lastRow="0" w:firstColumn="0" w:lastColumn="0" w:oddVBand="0" w:evenVBand="0" w:oddHBand="0" w:evenHBand="0" w:firstRowFirstColumn="0" w:firstRowLastColumn="0" w:lastRowFirstColumn="0" w:lastRowLastColumn="0"/>
              <w:rPr>
                <w:sz w:val="20"/>
              </w:rPr>
            </w:pPr>
          </w:p>
        </w:tc>
      </w:tr>
      <w:tr w:rsidR="00EB3C6B" w:rsidRPr="003C52DC" w14:paraId="5E0CA2F7" w14:textId="77777777" w:rsidTr="00C66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3F49BDD1" w14:textId="77777777" w:rsidR="00EB3C6B" w:rsidRPr="003C52DC" w:rsidRDefault="00EB3C6B" w:rsidP="002A5995">
            <w:r w:rsidRPr="003C52DC">
              <w:t xml:space="preserve">Cooling </w:t>
            </w:r>
            <w:r>
              <w:t>System</w:t>
            </w:r>
          </w:p>
        </w:tc>
        <w:tc>
          <w:tcPr>
            <w:tcW w:w="3877" w:type="pct"/>
          </w:tcPr>
          <w:p w14:paraId="0B03D212" w14:textId="77777777" w:rsidR="00EB3C6B" w:rsidRPr="00C66AFC" w:rsidRDefault="00EB3C6B" w:rsidP="002A5995">
            <w:pPr>
              <w:cnfStyle w:val="000000100000" w:firstRow="0" w:lastRow="0" w:firstColumn="0" w:lastColumn="0" w:oddVBand="0" w:evenVBand="0" w:oddHBand="1" w:evenHBand="0" w:firstRowFirstColumn="0" w:firstRowLastColumn="0" w:lastRowFirstColumn="0" w:lastRowLastColumn="0"/>
              <w:rPr>
                <w:sz w:val="20"/>
              </w:rPr>
            </w:pPr>
            <w:r w:rsidRPr="00C66AFC">
              <w:rPr>
                <w:sz w:val="20"/>
              </w:rPr>
              <w:t>Chillers</w:t>
            </w:r>
          </w:p>
          <w:p w14:paraId="2C9EB988"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Total 90-tonne CRAC units, supporting 320kW IT Load at capacity</w:t>
            </w:r>
          </w:p>
          <w:p w14:paraId="60406AB3"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Chilled water loop system with in-row cooling and outdoor chillers</w:t>
            </w:r>
          </w:p>
          <w:p w14:paraId="224A3C21"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N+1 Cooling redundancy</w:t>
            </w:r>
          </w:p>
          <w:p w14:paraId="14F1956F" w14:textId="77777777" w:rsidR="00EB3C6B" w:rsidRPr="00C66AFC" w:rsidRDefault="00EB3C6B" w:rsidP="002A5995">
            <w:pPr>
              <w:cnfStyle w:val="000000100000" w:firstRow="0" w:lastRow="0" w:firstColumn="0" w:lastColumn="0" w:oddVBand="0" w:evenVBand="0" w:oddHBand="1" w:evenHBand="0" w:firstRowFirstColumn="0" w:firstRowLastColumn="0" w:lastRowFirstColumn="0" w:lastRowLastColumn="0"/>
              <w:rPr>
                <w:sz w:val="20"/>
              </w:rPr>
            </w:pPr>
            <w:r w:rsidRPr="00C66AFC">
              <w:rPr>
                <w:sz w:val="20"/>
              </w:rPr>
              <w:t>Cooling System Design</w:t>
            </w:r>
          </w:p>
          <w:p w14:paraId="12FE75D4"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Cold aisle containment configuration</w:t>
            </w:r>
          </w:p>
          <w:p w14:paraId="46FB09D3"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Chilled water system closed loop</w:t>
            </w:r>
          </w:p>
          <w:p w14:paraId="27B4CC41" w14:textId="77777777" w:rsidR="00EB3C6B" w:rsidRPr="00C66AFC" w:rsidRDefault="00EB3C6B" w:rsidP="002A5995">
            <w:pPr>
              <w:pStyle w:val="ListParagraph"/>
              <w:cnfStyle w:val="000000100000" w:firstRow="0" w:lastRow="0" w:firstColumn="0" w:lastColumn="0" w:oddVBand="0" w:evenVBand="0" w:oddHBand="1" w:evenHBand="0" w:firstRowFirstColumn="0" w:firstRowLastColumn="0" w:lastRowFirstColumn="0" w:lastRowLastColumn="0"/>
              <w:rPr>
                <w:sz w:val="20"/>
              </w:rPr>
            </w:pPr>
          </w:p>
        </w:tc>
      </w:tr>
      <w:tr w:rsidR="00EB3C6B" w:rsidRPr="003C52DC" w14:paraId="124DAC99" w14:textId="77777777" w:rsidTr="00C66AFC">
        <w:tc>
          <w:tcPr>
            <w:cnfStyle w:val="001000000000" w:firstRow="0" w:lastRow="0" w:firstColumn="1" w:lastColumn="0" w:oddVBand="0" w:evenVBand="0" w:oddHBand="0" w:evenHBand="0" w:firstRowFirstColumn="0" w:firstRowLastColumn="0" w:lastRowFirstColumn="0" w:lastRowLastColumn="0"/>
            <w:tcW w:w="1123" w:type="pct"/>
          </w:tcPr>
          <w:p w14:paraId="25D4D744" w14:textId="77777777" w:rsidR="00EB3C6B" w:rsidRPr="003C52DC" w:rsidRDefault="00EB3C6B" w:rsidP="002A5995">
            <w:r w:rsidRPr="003C52DC">
              <w:t>Connectivity</w:t>
            </w:r>
          </w:p>
          <w:p w14:paraId="71531701" w14:textId="77777777" w:rsidR="00EB3C6B" w:rsidRPr="003C52DC" w:rsidRDefault="00EB3C6B" w:rsidP="002A5995"/>
        </w:tc>
        <w:tc>
          <w:tcPr>
            <w:tcW w:w="3877" w:type="pct"/>
          </w:tcPr>
          <w:p w14:paraId="1BA67042"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Carrier-neutral facility</w:t>
            </w:r>
          </w:p>
          <w:p w14:paraId="5B2D6738"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Fully-redundant diverse fibre core fed from multiple providers</w:t>
            </w:r>
          </w:p>
          <w:p w14:paraId="77DDC7FA" w14:textId="77777777" w:rsidR="00EB3C6B" w:rsidRPr="00C66AFC" w:rsidRDefault="00EB3C6B" w:rsidP="002A5995">
            <w:pPr>
              <w:pStyle w:val="ListParagraph"/>
              <w:cnfStyle w:val="000000000000" w:firstRow="0" w:lastRow="0" w:firstColumn="0" w:lastColumn="0" w:oddVBand="0" w:evenVBand="0" w:oddHBand="0" w:evenHBand="0" w:firstRowFirstColumn="0" w:firstRowLastColumn="0" w:lastRowFirstColumn="0" w:lastRowLastColumn="0"/>
              <w:rPr>
                <w:sz w:val="20"/>
              </w:rPr>
            </w:pPr>
          </w:p>
        </w:tc>
      </w:tr>
      <w:tr w:rsidR="00EB3C6B" w:rsidRPr="003C52DC" w14:paraId="744B14AF" w14:textId="77777777" w:rsidTr="00C66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48E316EA" w14:textId="77777777" w:rsidR="00EB3C6B" w:rsidRPr="003C52DC" w:rsidRDefault="00EB3C6B" w:rsidP="002A5995">
            <w:r>
              <w:t>Cabinet Space</w:t>
            </w:r>
          </w:p>
        </w:tc>
        <w:tc>
          <w:tcPr>
            <w:tcW w:w="3877" w:type="pct"/>
          </w:tcPr>
          <w:p w14:paraId="4AF2E4BA"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Full cabinet includes 48 Rack Units (48U)</w:t>
            </w:r>
          </w:p>
          <w:p w14:paraId="633D859D"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Standard rack PDUs provided; customer supplied PDUs can be supported</w:t>
            </w:r>
          </w:p>
          <w:p w14:paraId="4A3BD444" w14:textId="77777777" w:rsidR="00EB3C6B" w:rsidRPr="00C66AFC" w:rsidRDefault="00EB3C6B" w:rsidP="002A5995">
            <w:pPr>
              <w:pStyle w:val="ListParagraph"/>
              <w:cnfStyle w:val="000000100000" w:firstRow="0" w:lastRow="0" w:firstColumn="0" w:lastColumn="0" w:oddVBand="0" w:evenVBand="0" w:oddHBand="1" w:evenHBand="0" w:firstRowFirstColumn="0" w:firstRowLastColumn="0" w:lastRowFirstColumn="0" w:lastRowLastColumn="0"/>
              <w:rPr>
                <w:sz w:val="20"/>
              </w:rPr>
            </w:pPr>
          </w:p>
        </w:tc>
      </w:tr>
      <w:tr w:rsidR="00EB3C6B" w:rsidRPr="003C52DC" w14:paraId="720B37C6" w14:textId="77777777" w:rsidTr="00C66AFC">
        <w:tc>
          <w:tcPr>
            <w:cnfStyle w:val="001000000000" w:firstRow="0" w:lastRow="0" w:firstColumn="1" w:lastColumn="0" w:oddVBand="0" w:evenVBand="0" w:oddHBand="0" w:evenHBand="0" w:firstRowFirstColumn="0" w:firstRowLastColumn="0" w:lastRowFirstColumn="0" w:lastRowLastColumn="0"/>
            <w:tcW w:w="1123" w:type="pct"/>
          </w:tcPr>
          <w:p w14:paraId="7F65718F" w14:textId="77777777" w:rsidR="00EB3C6B" w:rsidRPr="003C52DC" w:rsidRDefault="00EB3C6B" w:rsidP="002A5995">
            <w:r w:rsidRPr="003C52DC">
              <w:t>Security and Monitoring</w:t>
            </w:r>
          </w:p>
        </w:tc>
        <w:tc>
          <w:tcPr>
            <w:tcW w:w="3877" w:type="pct"/>
          </w:tcPr>
          <w:p w14:paraId="71C2820B"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24/7 video monitoring and surveillance by Network Operations Centre</w:t>
            </w:r>
          </w:p>
          <w:p w14:paraId="4E03CD04"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Multi-factor access authentication (access card and biometric)</w:t>
            </w:r>
          </w:p>
          <w:p w14:paraId="02DCF763" w14:textId="77777777" w:rsidR="00EB3C6B" w:rsidRPr="00C66AFC" w:rsidRDefault="00EB3C6B" w:rsidP="002A5995">
            <w:pPr>
              <w:pStyle w:val="ListParagraph"/>
              <w:cnfStyle w:val="000000000000" w:firstRow="0" w:lastRow="0" w:firstColumn="0" w:lastColumn="0" w:oddVBand="0" w:evenVBand="0" w:oddHBand="0" w:evenHBand="0" w:firstRowFirstColumn="0" w:firstRowLastColumn="0" w:lastRowFirstColumn="0" w:lastRowLastColumn="0"/>
              <w:rPr>
                <w:sz w:val="20"/>
              </w:rPr>
            </w:pPr>
          </w:p>
        </w:tc>
      </w:tr>
    </w:tbl>
    <w:p w14:paraId="4D917809" w14:textId="77777777" w:rsidR="00DF64F6" w:rsidRDefault="00DF64F6" w:rsidP="00D01531">
      <w:bookmarkStart w:id="77" w:name="_Toc519675399"/>
    </w:p>
    <w:p w14:paraId="5F8F4ED3" w14:textId="77777777" w:rsidR="00DF64F6" w:rsidRDefault="00DF64F6">
      <w:pPr>
        <w:rPr>
          <w:rFonts w:asciiTheme="majorHAnsi" w:eastAsiaTheme="majorEastAsia" w:hAnsiTheme="majorHAnsi" w:cstheme="majorBidi"/>
          <w:color w:val="1C5553" w:themeColor="accent1" w:themeShade="BF"/>
          <w:sz w:val="26"/>
          <w:szCs w:val="26"/>
        </w:rPr>
      </w:pPr>
      <w:r>
        <w:br w:type="page"/>
      </w:r>
    </w:p>
    <w:p w14:paraId="3367AA95" w14:textId="60B6CACF" w:rsidR="00EB3C6B" w:rsidRPr="003C52DC" w:rsidRDefault="00EB3C6B" w:rsidP="003C0FFE">
      <w:pPr>
        <w:pStyle w:val="Heading2"/>
      </w:pPr>
      <w:bookmarkStart w:id="78" w:name="_Toc527454090"/>
      <w:r>
        <w:lastRenderedPageBreak/>
        <w:t>Vaughan, ON (Toronto north)</w:t>
      </w:r>
      <w:bookmarkEnd w:id="77"/>
      <w:bookmarkEnd w:id="78"/>
    </w:p>
    <w:p w14:paraId="2B07E614" w14:textId="77777777" w:rsidR="00EB3C6B" w:rsidRDefault="00EB3C6B" w:rsidP="00EB3C6B">
      <w:r>
        <w:t>The Vaughan Data Centre is designed to Uptime Institute Tier I standards to provide data centre essentials in a convenient location within the Greater Toronto Area.    Power is supplied via utility power feed, UPS system, and backup generators to provide power fault tolerance.  Cooling and connectivity infrastructure elements are built with N+1 and 2N redundancy respectively to provide additional fault tolerance to the system.</w:t>
      </w:r>
    </w:p>
    <w:p w14:paraId="63D83EC4" w14:textId="77777777" w:rsidR="00C66AFC" w:rsidRDefault="00C66AFC" w:rsidP="00EB3C6B"/>
    <w:p w14:paraId="69125FD6" w14:textId="3E4F258B" w:rsidR="00EB3C6B" w:rsidRPr="00A465A0" w:rsidRDefault="00C66AFC" w:rsidP="00EB3C6B">
      <w:pPr>
        <w:rPr>
          <w:rStyle w:val="IntenseEmphasis"/>
        </w:rPr>
      </w:pPr>
      <w:r w:rsidRPr="00A465A0">
        <w:rPr>
          <w:rStyle w:val="IntenseEmphasis"/>
        </w:rPr>
        <w:t xml:space="preserve">Vaughan </w:t>
      </w:r>
      <w:r w:rsidR="00EB3C6B" w:rsidRPr="00A465A0">
        <w:rPr>
          <w:rStyle w:val="IntenseEmphasis"/>
        </w:rPr>
        <w:t>Facility and Service Features</w:t>
      </w:r>
    </w:p>
    <w:p w14:paraId="7D600E19" w14:textId="77777777" w:rsidR="00C66AFC" w:rsidRPr="003C52DC" w:rsidRDefault="00C66AFC" w:rsidP="00EB3C6B"/>
    <w:tbl>
      <w:tblPr>
        <w:tblStyle w:val="GridTable5Dark-Accent1"/>
        <w:tblW w:w="5000" w:type="pct"/>
        <w:tblLook w:val="04A0" w:firstRow="1" w:lastRow="0" w:firstColumn="1" w:lastColumn="0" w:noHBand="0" w:noVBand="1"/>
      </w:tblPr>
      <w:tblGrid>
        <w:gridCol w:w="2100"/>
        <w:gridCol w:w="7250"/>
      </w:tblGrid>
      <w:tr w:rsidR="00EB3C6B" w:rsidRPr="003C52DC" w14:paraId="436CF376" w14:textId="77777777" w:rsidTr="00C66A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00F37507" w14:textId="77777777" w:rsidR="00EB3C6B" w:rsidRPr="003C52DC" w:rsidRDefault="00EB3C6B" w:rsidP="002A5995">
            <w:r w:rsidRPr="003C52DC">
              <w:t>Features</w:t>
            </w:r>
          </w:p>
        </w:tc>
        <w:tc>
          <w:tcPr>
            <w:tcW w:w="3877" w:type="pct"/>
          </w:tcPr>
          <w:p w14:paraId="16DD50AE" w14:textId="77777777" w:rsidR="00EB3C6B" w:rsidRPr="003C52DC" w:rsidRDefault="00EB3C6B" w:rsidP="002A5995">
            <w:pPr>
              <w:cnfStyle w:val="100000000000" w:firstRow="1" w:lastRow="0" w:firstColumn="0" w:lastColumn="0" w:oddVBand="0" w:evenVBand="0" w:oddHBand="0" w:evenHBand="0" w:firstRowFirstColumn="0" w:firstRowLastColumn="0" w:lastRowFirstColumn="0" w:lastRowLastColumn="0"/>
            </w:pPr>
            <w:r w:rsidRPr="003C52DC">
              <w:t>Description</w:t>
            </w:r>
          </w:p>
        </w:tc>
      </w:tr>
      <w:tr w:rsidR="00EB3C6B" w:rsidRPr="003C52DC" w14:paraId="1CEC665B" w14:textId="77777777" w:rsidTr="00C66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45C4C973" w14:textId="77777777" w:rsidR="00EB3C6B" w:rsidRPr="003C52DC" w:rsidRDefault="00EB3C6B" w:rsidP="002A5995">
            <w:r w:rsidRPr="003C52DC">
              <w:t>Whitespace and Building</w:t>
            </w:r>
          </w:p>
        </w:tc>
        <w:tc>
          <w:tcPr>
            <w:tcW w:w="3877" w:type="pct"/>
          </w:tcPr>
          <w:p w14:paraId="29711F30"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7,500 sq. ft. of total whitespace for IT</w:t>
            </w:r>
          </w:p>
          <w:p w14:paraId="73C6492E"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15” raised flooring</w:t>
            </w:r>
          </w:p>
          <w:p w14:paraId="18F25443"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Full height loading docks</w:t>
            </w:r>
          </w:p>
          <w:p w14:paraId="23974D35"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Secure room for equipment delivery and storage</w:t>
            </w:r>
          </w:p>
          <w:p w14:paraId="7E79ACF0" w14:textId="77777777" w:rsidR="00EB3C6B" w:rsidRPr="00C66AFC" w:rsidRDefault="00EB3C6B" w:rsidP="002A5995">
            <w:pPr>
              <w:cnfStyle w:val="000000100000" w:firstRow="0" w:lastRow="0" w:firstColumn="0" w:lastColumn="0" w:oddVBand="0" w:evenVBand="0" w:oddHBand="1" w:evenHBand="0" w:firstRowFirstColumn="0" w:firstRowLastColumn="0" w:lastRowFirstColumn="0" w:lastRowLastColumn="0"/>
              <w:rPr>
                <w:sz w:val="20"/>
              </w:rPr>
            </w:pPr>
          </w:p>
        </w:tc>
      </w:tr>
      <w:tr w:rsidR="00EB3C6B" w:rsidRPr="003C52DC" w14:paraId="7CCF51F9" w14:textId="77777777" w:rsidTr="00C66AFC">
        <w:tc>
          <w:tcPr>
            <w:cnfStyle w:val="001000000000" w:firstRow="0" w:lastRow="0" w:firstColumn="1" w:lastColumn="0" w:oddVBand="0" w:evenVBand="0" w:oddHBand="0" w:evenHBand="0" w:firstRowFirstColumn="0" w:firstRowLastColumn="0" w:lastRowFirstColumn="0" w:lastRowLastColumn="0"/>
            <w:tcW w:w="1123" w:type="pct"/>
          </w:tcPr>
          <w:p w14:paraId="341F6B94" w14:textId="77777777" w:rsidR="00EB3C6B" w:rsidRPr="003C52DC" w:rsidRDefault="00EB3C6B" w:rsidP="002A5995">
            <w:r w:rsidRPr="003C52DC">
              <w:t>Power</w:t>
            </w:r>
          </w:p>
        </w:tc>
        <w:tc>
          <w:tcPr>
            <w:tcW w:w="3877" w:type="pct"/>
          </w:tcPr>
          <w:p w14:paraId="346EE149" w14:textId="77777777" w:rsidR="00EB3C6B" w:rsidRPr="00C66AFC" w:rsidRDefault="00EB3C6B" w:rsidP="002A5995">
            <w:pPr>
              <w:cnfStyle w:val="000000000000" w:firstRow="0" w:lastRow="0" w:firstColumn="0" w:lastColumn="0" w:oddVBand="0" w:evenVBand="0" w:oddHBand="0" w:evenHBand="0" w:firstRowFirstColumn="0" w:firstRowLastColumn="0" w:lastRowFirstColumn="0" w:lastRowLastColumn="0"/>
              <w:rPr>
                <w:sz w:val="20"/>
              </w:rPr>
            </w:pPr>
            <w:r w:rsidRPr="00C66AFC">
              <w:rPr>
                <w:sz w:val="20"/>
              </w:rPr>
              <w:t>Power Distribution</w:t>
            </w:r>
          </w:p>
          <w:p w14:paraId="1CC5832A"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Main power delivered from municipal hydro substations</w:t>
            </w:r>
          </w:p>
          <w:p w14:paraId="6045AD56"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A and B side power available for every cabinet</w:t>
            </w:r>
          </w:p>
          <w:p w14:paraId="6C17963B"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208V and 120V Single Phase available</w:t>
            </w:r>
          </w:p>
          <w:p w14:paraId="5FEB350A" w14:textId="77777777" w:rsidR="00EB3C6B" w:rsidRPr="00C66AFC" w:rsidRDefault="00EB3C6B" w:rsidP="002A5995">
            <w:pPr>
              <w:cnfStyle w:val="000000000000" w:firstRow="0" w:lastRow="0" w:firstColumn="0" w:lastColumn="0" w:oddVBand="0" w:evenVBand="0" w:oddHBand="0" w:evenHBand="0" w:firstRowFirstColumn="0" w:firstRowLastColumn="0" w:lastRowFirstColumn="0" w:lastRowLastColumn="0"/>
              <w:rPr>
                <w:sz w:val="20"/>
              </w:rPr>
            </w:pPr>
            <w:r w:rsidRPr="00C66AFC">
              <w:rPr>
                <w:sz w:val="20"/>
              </w:rPr>
              <w:t>Generators</w:t>
            </w:r>
          </w:p>
          <w:p w14:paraId="5D5EB824"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Four generators (1,300 kW total) supplying backup power to the complex</w:t>
            </w:r>
          </w:p>
          <w:p w14:paraId="15CB326B"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On-site fuel capacity provides &gt;36 hours run time at full load (based on current capacity)</w:t>
            </w:r>
          </w:p>
          <w:p w14:paraId="2F59F795" w14:textId="77777777" w:rsidR="00EB3C6B" w:rsidRPr="00C66AFC" w:rsidRDefault="00EB3C6B" w:rsidP="002A5995">
            <w:pPr>
              <w:cnfStyle w:val="000000000000" w:firstRow="0" w:lastRow="0" w:firstColumn="0" w:lastColumn="0" w:oddVBand="0" w:evenVBand="0" w:oddHBand="0" w:evenHBand="0" w:firstRowFirstColumn="0" w:firstRowLastColumn="0" w:lastRowFirstColumn="0" w:lastRowLastColumn="0"/>
              <w:rPr>
                <w:sz w:val="20"/>
              </w:rPr>
            </w:pPr>
            <w:r w:rsidRPr="00C66AFC">
              <w:rPr>
                <w:sz w:val="20"/>
              </w:rPr>
              <w:t>UPS System</w:t>
            </w:r>
          </w:p>
          <w:p w14:paraId="297BD843"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660kW UPS total capacity</w:t>
            </w:r>
          </w:p>
          <w:p w14:paraId="0F24409C" w14:textId="77777777" w:rsidR="00EB3C6B" w:rsidRPr="00C66AFC" w:rsidRDefault="00EB3C6B" w:rsidP="002A5995">
            <w:pPr>
              <w:pStyle w:val="ListParagraph"/>
              <w:cnfStyle w:val="000000000000" w:firstRow="0" w:lastRow="0" w:firstColumn="0" w:lastColumn="0" w:oddVBand="0" w:evenVBand="0" w:oddHBand="0" w:evenHBand="0" w:firstRowFirstColumn="0" w:firstRowLastColumn="0" w:lastRowFirstColumn="0" w:lastRowLastColumn="0"/>
              <w:rPr>
                <w:sz w:val="20"/>
              </w:rPr>
            </w:pPr>
          </w:p>
        </w:tc>
      </w:tr>
      <w:tr w:rsidR="00EB3C6B" w:rsidRPr="003C52DC" w14:paraId="249C7E5F" w14:textId="77777777" w:rsidTr="00C66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3888AB3A" w14:textId="77777777" w:rsidR="00EB3C6B" w:rsidRPr="003C52DC" w:rsidRDefault="00EB3C6B" w:rsidP="002A5995">
            <w:r w:rsidRPr="003C52DC">
              <w:t xml:space="preserve">Cooling </w:t>
            </w:r>
            <w:r>
              <w:t>System</w:t>
            </w:r>
          </w:p>
        </w:tc>
        <w:tc>
          <w:tcPr>
            <w:tcW w:w="3877" w:type="pct"/>
          </w:tcPr>
          <w:p w14:paraId="6E1DADF4" w14:textId="77777777" w:rsidR="00EB3C6B" w:rsidRPr="00C66AFC" w:rsidRDefault="00EB3C6B" w:rsidP="002A5995">
            <w:pPr>
              <w:cnfStyle w:val="000000100000" w:firstRow="0" w:lastRow="0" w:firstColumn="0" w:lastColumn="0" w:oddVBand="0" w:evenVBand="0" w:oddHBand="1" w:evenHBand="0" w:firstRowFirstColumn="0" w:firstRowLastColumn="0" w:lastRowFirstColumn="0" w:lastRowLastColumn="0"/>
              <w:rPr>
                <w:sz w:val="20"/>
              </w:rPr>
            </w:pPr>
            <w:r w:rsidRPr="00C66AFC">
              <w:rPr>
                <w:sz w:val="20"/>
              </w:rPr>
              <w:t>Chillers</w:t>
            </w:r>
          </w:p>
          <w:p w14:paraId="03A75A56"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CRAC units supporting &gt;900KW IT Load at capacity</w:t>
            </w:r>
          </w:p>
          <w:p w14:paraId="46414FE9"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N+1 Cooling redundancy</w:t>
            </w:r>
          </w:p>
          <w:p w14:paraId="52A38019" w14:textId="77777777" w:rsidR="00EB3C6B" w:rsidRPr="00C66AFC" w:rsidRDefault="00EB3C6B" w:rsidP="002A5995">
            <w:pPr>
              <w:cnfStyle w:val="000000100000" w:firstRow="0" w:lastRow="0" w:firstColumn="0" w:lastColumn="0" w:oddVBand="0" w:evenVBand="0" w:oddHBand="1" w:evenHBand="0" w:firstRowFirstColumn="0" w:firstRowLastColumn="0" w:lastRowFirstColumn="0" w:lastRowLastColumn="0"/>
              <w:rPr>
                <w:sz w:val="20"/>
              </w:rPr>
            </w:pPr>
            <w:r w:rsidRPr="00C66AFC">
              <w:rPr>
                <w:sz w:val="20"/>
              </w:rPr>
              <w:t>Cooling System Design</w:t>
            </w:r>
          </w:p>
          <w:p w14:paraId="657632D8"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Raised floor cold aisle configuration</w:t>
            </w:r>
          </w:p>
          <w:p w14:paraId="02897AAA"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Commercial grade modular cooling system</w:t>
            </w:r>
          </w:p>
          <w:p w14:paraId="6F337856" w14:textId="77777777" w:rsidR="00EB3C6B" w:rsidRPr="00C66AFC" w:rsidRDefault="00EB3C6B" w:rsidP="002A5995">
            <w:pPr>
              <w:cnfStyle w:val="000000100000" w:firstRow="0" w:lastRow="0" w:firstColumn="0" w:lastColumn="0" w:oddVBand="0" w:evenVBand="0" w:oddHBand="1" w:evenHBand="0" w:firstRowFirstColumn="0" w:firstRowLastColumn="0" w:lastRowFirstColumn="0" w:lastRowLastColumn="0"/>
              <w:rPr>
                <w:sz w:val="20"/>
              </w:rPr>
            </w:pPr>
          </w:p>
        </w:tc>
      </w:tr>
      <w:tr w:rsidR="00EB3C6B" w:rsidRPr="003C52DC" w14:paraId="38D37B96" w14:textId="77777777" w:rsidTr="00C66AFC">
        <w:tc>
          <w:tcPr>
            <w:cnfStyle w:val="001000000000" w:firstRow="0" w:lastRow="0" w:firstColumn="1" w:lastColumn="0" w:oddVBand="0" w:evenVBand="0" w:oddHBand="0" w:evenHBand="0" w:firstRowFirstColumn="0" w:firstRowLastColumn="0" w:lastRowFirstColumn="0" w:lastRowLastColumn="0"/>
            <w:tcW w:w="1123" w:type="pct"/>
          </w:tcPr>
          <w:p w14:paraId="22A8C81F" w14:textId="77777777" w:rsidR="00EB3C6B" w:rsidRPr="003C52DC" w:rsidRDefault="00EB3C6B" w:rsidP="002A5995">
            <w:r w:rsidRPr="003C52DC">
              <w:t>Connectivity</w:t>
            </w:r>
          </w:p>
          <w:p w14:paraId="40121D49" w14:textId="77777777" w:rsidR="00EB3C6B" w:rsidRPr="003C52DC" w:rsidRDefault="00EB3C6B" w:rsidP="002A5995"/>
        </w:tc>
        <w:tc>
          <w:tcPr>
            <w:tcW w:w="3877" w:type="pct"/>
          </w:tcPr>
          <w:p w14:paraId="11FA5310"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Carrier-neutral facility</w:t>
            </w:r>
          </w:p>
          <w:p w14:paraId="4B51429C"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Fully-redundant diverse fibre core fed from multiple providers</w:t>
            </w:r>
          </w:p>
          <w:p w14:paraId="0775448D" w14:textId="77777777" w:rsidR="00EB3C6B" w:rsidRPr="00C66AFC" w:rsidRDefault="00EB3C6B" w:rsidP="002A5995">
            <w:pPr>
              <w:pStyle w:val="ListParagraph"/>
              <w:cnfStyle w:val="000000000000" w:firstRow="0" w:lastRow="0" w:firstColumn="0" w:lastColumn="0" w:oddVBand="0" w:evenVBand="0" w:oddHBand="0" w:evenHBand="0" w:firstRowFirstColumn="0" w:firstRowLastColumn="0" w:lastRowFirstColumn="0" w:lastRowLastColumn="0"/>
              <w:rPr>
                <w:sz w:val="20"/>
              </w:rPr>
            </w:pPr>
          </w:p>
        </w:tc>
      </w:tr>
      <w:tr w:rsidR="00EB3C6B" w:rsidRPr="003C52DC" w14:paraId="7F426B8B" w14:textId="77777777" w:rsidTr="00C66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 w:type="pct"/>
          </w:tcPr>
          <w:p w14:paraId="24390355" w14:textId="77777777" w:rsidR="00EB3C6B" w:rsidRPr="003C52DC" w:rsidRDefault="00EB3C6B" w:rsidP="002A5995">
            <w:r>
              <w:t>Cabinet Space</w:t>
            </w:r>
          </w:p>
        </w:tc>
        <w:tc>
          <w:tcPr>
            <w:tcW w:w="3877" w:type="pct"/>
          </w:tcPr>
          <w:p w14:paraId="3A41A58D" w14:textId="77777777" w:rsidR="00EB3C6B" w:rsidRPr="00C66AFC" w:rsidRDefault="00EB3C6B" w:rsidP="002A5995">
            <w:pPr>
              <w:pStyle w:val="ListParagraph"/>
              <w:cnfStyle w:val="000000100000" w:firstRow="0" w:lastRow="0" w:firstColumn="0" w:lastColumn="0" w:oddVBand="0" w:evenVBand="0" w:oddHBand="1" w:evenHBand="0" w:firstRowFirstColumn="0" w:firstRowLastColumn="0" w:lastRowFirstColumn="0" w:lastRowLastColumn="0"/>
              <w:rPr>
                <w:sz w:val="20"/>
              </w:rPr>
            </w:pPr>
          </w:p>
          <w:p w14:paraId="0378EB9E"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Full cabinet includes 42 Rack Units (42U)</w:t>
            </w:r>
          </w:p>
          <w:p w14:paraId="50F3B442"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Customers to provide their own PDUs</w:t>
            </w:r>
          </w:p>
          <w:p w14:paraId="30573A18" w14:textId="77777777" w:rsidR="00EB3C6B" w:rsidRPr="00C66AFC" w:rsidRDefault="00EB3C6B" w:rsidP="008A1916">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 w:val="20"/>
              </w:rPr>
            </w:pPr>
            <w:r w:rsidRPr="00C66AFC">
              <w:rPr>
                <w:sz w:val="20"/>
              </w:rPr>
              <w:t>Depth-adjustable railings</w:t>
            </w:r>
          </w:p>
          <w:p w14:paraId="1D5C76B3" w14:textId="77777777" w:rsidR="00EB3C6B" w:rsidRPr="00C66AFC" w:rsidRDefault="00EB3C6B" w:rsidP="002A5995">
            <w:pPr>
              <w:cnfStyle w:val="000000100000" w:firstRow="0" w:lastRow="0" w:firstColumn="0" w:lastColumn="0" w:oddVBand="0" w:evenVBand="0" w:oddHBand="1" w:evenHBand="0" w:firstRowFirstColumn="0" w:firstRowLastColumn="0" w:lastRowFirstColumn="0" w:lastRowLastColumn="0"/>
              <w:rPr>
                <w:sz w:val="20"/>
              </w:rPr>
            </w:pPr>
          </w:p>
        </w:tc>
      </w:tr>
      <w:tr w:rsidR="00EB3C6B" w:rsidRPr="003C52DC" w14:paraId="3F9B375D" w14:textId="77777777" w:rsidTr="00C66AFC">
        <w:tc>
          <w:tcPr>
            <w:cnfStyle w:val="001000000000" w:firstRow="0" w:lastRow="0" w:firstColumn="1" w:lastColumn="0" w:oddVBand="0" w:evenVBand="0" w:oddHBand="0" w:evenHBand="0" w:firstRowFirstColumn="0" w:firstRowLastColumn="0" w:lastRowFirstColumn="0" w:lastRowLastColumn="0"/>
            <w:tcW w:w="1123" w:type="pct"/>
          </w:tcPr>
          <w:p w14:paraId="3224AE61" w14:textId="77777777" w:rsidR="00EB3C6B" w:rsidRPr="003C52DC" w:rsidRDefault="00EB3C6B" w:rsidP="002A5995">
            <w:r w:rsidRPr="003C52DC">
              <w:t>Security and Monitoring</w:t>
            </w:r>
          </w:p>
        </w:tc>
        <w:tc>
          <w:tcPr>
            <w:tcW w:w="3877" w:type="pct"/>
          </w:tcPr>
          <w:p w14:paraId="444294E2" w14:textId="77777777" w:rsidR="00EB3C6B" w:rsidRPr="00C66AFC" w:rsidRDefault="00EB3C6B" w:rsidP="002A5995">
            <w:pPr>
              <w:pStyle w:val="ListParagraph"/>
              <w:cnfStyle w:val="000000000000" w:firstRow="0" w:lastRow="0" w:firstColumn="0" w:lastColumn="0" w:oddVBand="0" w:evenVBand="0" w:oddHBand="0" w:evenHBand="0" w:firstRowFirstColumn="0" w:firstRowLastColumn="0" w:lastRowFirstColumn="0" w:lastRowLastColumn="0"/>
              <w:rPr>
                <w:sz w:val="20"/>
              </w:rPr>
            </w:pPr>
          </w:p>
          <w:p w14:paraId="49566D2E"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24/7 video monitoring and surveillance by Network Operations Centre</w:t>
            </w:r>
          </w:p>
          <w:p w14:paraId="13A757B4" w14:textId="77777777" w:rsidR="00EB3C6B" w:rsidRPr="00C66AFC" w:rsidRDefault="00EB3C6B" w:rsidP="008A191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 w:val="20"/>
              </w:rPr>
            </w:pPr>
            <w:r w:rsidRPr="00C66AFC">
              <w:rPr>
                <w:sz w:val="20"/>
              </w:rPr>
              <w:t>Multi-factor access authentication (access card and biometric)</w:t>
            </w:r>
          </w:p>
          <w:p w14:paraId="15DC4DA4" w14:textId="77777777" w:rsidR="00EB3C6B" w:rsidRPr="00C66AFC" w:rsidRDefault="00EB3C6B" w:rsidP="002A5995">
            <w:pPr>
              <w:pStyle w:val="ListParagraph"/>
              <w:cnfStyle w:val="000000000000" w:firstRow="0" w:lastRow="0" w:firstColumn="0" w:lastColumn="0" w:oddVBand="0" w:evenVBand="0" w:oddHBand="0" w:evenHBand="0" w:firstRowFirstColumn="0" w:firstRowLastColumn="0" w:lastRowFirstColumn="0" w:lastRowLastColumn="0"/>
              <w:rPr>
                <w:sz w:val="20"/>
              </w:rPr>
            </w:pPr>
          </w:p>
        </w:tc>
      </w:tr>
    </w:tbl>
    <w:p w14:paraId="40A7B9C3" w14:textId="77777777" w:rsidR="00EB3C6B" w:rsidRDefault="00EB3C6B" w:rsidP="00E870CA">
      <w:pPr>
        <w:pStyle w:val="Heading1"/>
      </w:pPr>
      <w:bookmarkStart w:id="79" w:name="_Toc519675400"/>
      <w:bookmarkStart w:id="80" w:name="_Toc527454091"/>
      <w:r>
        <w:lastRenderedPageBreak/>
        <w:t>Colocation Services</w:t>
      </w:r>
      <w:bookmarkEnd w:id="79"/>
      <w:bookmarkEnd w:id="80"/>
    </w:p>
    <w:p w14:paraId="7D8E328C" w14:textId="0D284466" w:rsidR="00EB3C6B" w:rsidRDefault="00EB3C6B" w:rsidP="00EB3C6B">
      <w:r>
        <w:t xml:space="preserve">In addition to the core colocation services described </w:t>
      </w:r>
      <w:r w:rsidR="00DC59F5">
        <w:t>previously</w:t>
      </w:r>
      <w:r>
        <w:t>, t</w:t>
      </w:r>
      <w:r w:rsidRPr="003C52DC">
        <w:t xml:space="preserve">he following </w:t>
      </w:r>
      <w:r>
        <w:t>one-time services are also available at all TeraGo data centre facilities.  Descriptions and requirements of the services are as follows:</w:t>
      </w:r>
    </w:p>
    <w:p w14:paraId="281B9335" w14:textId="77777777" w:rsidR="00104F98" w:rsidRPr="003C52DC" w:rsidRDefault="00104F98" w:rsidP="00EB3C6B"/>
    <w:p w14:paraId="5336145A" w14:textId="77777777" w:rsidR="00EB3C6B" w:rsidRPr="00E870CA" w:rsidRDefault="00EB3C6B" w:rsidP="00E870CA">
      <w:pPr>
        <w:pStyle w:val="Heading2"/>
        <w:rPr>
          <w:rStyle w:val="Strong"/>
          <w:b w:val="0"/>
        </w:rPr>
      </w:pPr>
      <w:bookmarkStart w:id="81" w:name="_Toc527454092"/>
      <w:r w:rsidRPr="00E870CA">
        <w:rPr>
          <w:rStyle w:val="Strong"/>
          <w:b w:val="0"/>
        </w:rPr>
        <w:t>Remote Hands and Eyes</w:t>
      </w:r>
      <w:bookmarkEnd w:id="81"/>
    </w:p>
    <w:p w14:paraId="5CB7A553" w14:textId="77777777" w:rsidR="00EB3C6B" w:rsidRDefault="00EB3C6B" w:rsidP="00EB3C6B">
      <w:r>
        <w:t>Requests for one-time Remote Hands and Eyes support are to be submitted to the TeraGo Network Operations Centre (by phone or via the Customer Service Centre portal) and are billed on an hourly basis.  Supported Remote Hands and Eyes services include:</w:t>
      </w:r>
    </w:p>
    <w:p w14:paraId="0C4E38D2" w14:textId="2F841C1F" w:rsidR="00EB3C6B" w:rsidRPr="002A4362" w:rsidRDefault="00EB3C6B" w:rsidP="008A1916">
      <w:pPr>
        <w:pStyle w:val="ListParagraph"/>
        <w:numPr>
          <w:ilvl w:val="0"/>
          <w:numId w:val="47"/>
        </w:numPr>
        <w:spacing w:before="40" w:after="160" w:line="288" w:lineRule="auto"/>
      </w:pPr>
      <w:r w:rsidRPr="002A4362">
        <w:t>Racking and stacking equipment into cabinets</w:t>
      </w:r>
      <w:r w:rsidR="00A16C87">
        <w:t>.</w:t>
      </w:r>
    </w:p>
    <w:p w14:paraId="2FE697B2" w14:textId="7A379585" w:rsidR="00EB3C6B" w:rsidRPr="002A4362" w:rsidRDefault="00EB3C6B" w:rsidP="008A1916">
      <w:pPr>
        <w:pStyle w:val="ListParagraph"/>
        <w:numPr>
          <w:ilvl w:val="0"/>
          <w:numId w:val="47"/>
        </w:numPr>
        <w:spacing w:before="40" w:after="160" w:line="288" w:lineRule="auto"/>
      </w:pPr>
      <w:r w:rsidRPr="002A4362">
        <w:t>Visual verification for remote troubleshooting including circuits, loops &amp; fiber</w:t>
      </w:r>
      <w:r w:rsidR="00A16C87">
        <w:t>.</w:t>
      </w:r>
    </w:p>
    <w:p w14:paraId="3C56657A" w14:textId="416FFB5D" w:rsidR="00EB3C6B" w:rsidRPr="002A4362" w:rsidRDefault="00EB3C6B" w:rsidP="008A1916">
      <w:pPr>
        <w:pStyle w:val="ListParagraph"/>
        <w:numPr>
          <w:ilvl w:val="0"/>
          <w:numId w:val="47"/>
        </w:numPr>
        <w:spacing w:before="40" w:after="160" w:line="288" w:lineRule="auto"/>
      </w:pPr>
      <w:r w:rsidRPr="002A4362">
        <w:t>Rebooting, pushing a button, toggling a switch &amp; power cycling equipment</w:t>
      </w:r>
      <w:r w:rsidR="00A16C87">
        <w:t>.</w:t>
      </w:r>
    </w:p>
    <w:p w14:paraId="597FBCAE" w14:textId="000AF5EE" w:rsidR="00EB3C6B" w:rsidRPr="002A4362" w:rsidRDefault="00EB3C6B" w:rsidP="008A1916">
      <w:pPr>
        <w:pStyle w:val="ListParagraph"/>
        <w:numPr>
          <w:ilvl w:val="0"/>
          <w:numId w:val="47"/>
        </w:numPr>
        <w:spacing w:before="40" w:after="160" w:line="288" w:lineRule="auto"/>
      </w:pPr>
      <w:r w:rsidRPr="002A4362">
        <w:t>Swapping removable media / Tape Replacement</w:t>
      </w:r>
      <w:r w:rsidR="00A16C87">
        <w:t>.</w:t>
      </w:r>
    </w:p>
    <w:p w14:paraId="1476445E" w14:textId="3F896874" w:rsidR="00EB3C6B" w:rsidRPr="002A4362" w:rsidRDefault="00EB3C6B" w:rsidP="008A1916">
      <w:pPr>
        <w:pStyle w:val="ListParagraph"/>
        <w:numPr>
          <w:ilvl w:val="0"/>
          <w:numId w:val="47"/>
        </w:numPr>
        <w:spacing w:before="40" w:after="160" w:line="288" w:lineRule="auto"/>
      </w:pPr>
      <w:r w:rsidRPr="002A4362">
        <w:t>Escorting of staff and approved professional services staff</w:t>
      </w:r>
      <w:r w:rsidR="00A16C87">
        <w:t>.</w:t>
      </w:r>
    </w:p>
    <w:p w14:paraId="182985DE" w14:textId="1578FE70" w:rsidR="00EB3C6B" w:rsidRPr="002A4362" w:rsidRDefault="00EB3C6B" w:rsidP="008A1916">
      <w:pPr>
        <w:pStyle w:val="ListParagraph"/>
        <w:numPr>
          <w:ilvl w:val="0"/>
          <w:numId w:val="47"/>
        </w:numPr>
        <w:spacing w:before="40" w:after="160" w:line="288" w:lineRule="auto"/>
      </w:pPr>
      <w:r w:rsidRPr="002A4362">
        <w:t>Wiring services including moving, securing &amp; terminating cables (requires initial labelling by customer)</w:t>
      </w:r>
      <w:r w:rsidR="00A16C87">
        <w:t>.</w:t>
      </w:r>
    </w:p>
    <w:p w14:paraId="0C016693" w14:textId="5DC5DD10" w:rsidR="00EB3C6B" w:rsidRPr="002A4362" w:rsidRDefault="00EB3C6B" w:rsidP="008A1916">
      <w:pPr>
        <w:pStyle w:val="ListParagraph"/>
        <w:numPr>
          <w:ilvl w:val="0"/>
          <w:numId w:val="47"/>
        </w:numPr>
        <w:spacing w:before="40" w:after="160" w:line="288" w:lineRule="auto"/>
      </w:pPr>
      <w:r w:rsidRPr="002A4362">
        <w:t>Relaying equipment status &amp; typing commands onto a pre-installed console</w:t>
      </w:r>
      <w:r w:rsidR="00A16C87">
        <w:t>.</w:t>
      </w:r>
    </w:p>
    <w:p w14:paraId="2CC8CF79" w14:textId="0ABE8881" w:rsidR="00EB3C6B" w:rsidRPr="002A4362" w:rsidRDefault="00EB3C6B" w:rsidP="008A1916">
      <w:pPr>
        <w:pStyle w:val="ListParagraph"/>
        <w:numPr>
          <w:ilvl w:val="0"/>
          <w:numId w:val="47"/>
        </w:numPr>
        <w:spacing w:before="40" w:after="160" w:line="288" w:lineRule="auto"/>
      </w:pPr>
      <w:r w:rsidRPr="002A4362">
        <w:t>Labelling equipment or providing digital photos</w:t>
      </w:r>
      <w:r w:rsidR="00A16C87">
        <w:t>.</w:t>
      </w:r>
    </w:p>
    <w:p w14:paraId="2ECC2608" w14:textId="4A878099" w:rsidR="00EB3C6B" w:rsidRPr="002A4362" w:rsidRDefault="00EB3C6B" w:rsidP="008A1916">
      <w:pPr>
        <w:pStyle w:val="ListParagraph"/>
        <w:numPr>
          <w:ilvl w:val="0"/>
          <w:numId w:val="47"/>
        </w:numPr>
        <w:spacing w:before="40" w:after="160" w:line="288" w:lineRule="auto"/>
      </w:pPr>
      <w:r w:rsidRPr="002A4362">
        <w:t>Diagnostic &amp; signal testing for cross connect circuits</w:t>
      </w:r>
      <w:r w:rsidR="00A16C87">
        <w:t>.</w:t>
      </w:r>
    </w:p>
    <w:p w14:paraId="68DBC8E9" w14:textId="4B5D4F37" w:rsidR="00EB3C6B" w:rsidRPr="002A4362" w:rsidRDefault="00EB3C6B" w:rsidP="008A1916">
      <w:pPr>
        <w:pStyle w:val="ListParagraph"/>
        <w:numPr>
          <w:ilvl w:val="0"/>
          <w:numId w:val="47"/>
        </w:numPr>
        <w:spacing w:before="40" w:after="160" w:line="288" w:lineRule="auto"/>
      </w:pPr>
      <w:r w:rsidRPr="002A4362">
        <w:t>Receive and store customer equipment</w:t>
      </w:r>
      <w:r w:rsidR="00A16C87">
        <w:t>.</w:t>
      </w:r>
    </w:p>
    <w:p w14:paraId="52B781D6" w14:textId="55B4BE75" w:rsidR="00EB3C6B" w:rsidRPr="002A4362" w:rsidRDefault="00EB3C6B" w:rsidP="008A1916">
      <w:pPr>
        <w:pStyle w:val="ListParagraph"/>
        <w:numPr>
          <w:ilvl w:val="0"/>
          <w:numId w:val="47"/>
        </w:numPr>
        <w:spacing w:before="40" w:after="160" w:line="288" w:lineRule="auto"/>
      </w:pPr>
      <w:r w:rsidRPr="002A4362">
        <w:t>Move stored customer equipment to staging area (implying a secure storage area with no customer access)</w:t>
      </w:r>
      <w:r w:rsidR="00A16C87">
        <w:t>.</w:t>
      </w:r>
    </w:p>
    <w:p w14:paraId="64FCDDDC" w14:textId="77777777" w:rsidR="00EB3C6B" w:rsidRDefault="00EB3C6B" w:rsidP="00EB3C6B"/>
    <w:p w14:paraId="53D82912" w14:textId="77777777" w:rsidR="00EB3C6B" w:rsidRPr="00425BB8" w:rsidRDefault="00EB3C6B" w:rsidP="00E870CA">
      <w:pPr>
        <w:pStyle w:val="Heading2"/>
        <w:rPr>
          <w:rStyle w:val="Strong"/>
          <w:b w:val="0"/>
        </w:rPr>
      </w:pPr>
      <w:bookmarkStart w:id="82" w:name="_Toc527454093"/>
      <w:r w:rsidRPr="00425BB8">
        <w:rPr>
          <w:rStyle w:val="Strong"/>
          <w:b w:val="0"/>
        </w:rPr>
        <w:t>Compliance and Audit Support</w:t>
      </w:r>
      <w:bookmarkEnd w:id="82"/>
    </w:p>
    <w:p w14:paraId="26AC83D0" w14:textId="77777777" w:rsidR="00EB3C6B" w:rsidRDefault="00EB3C6B" w:rsidP="00EB3C6B">
      <w:r>
        <w:t>Requests for Compliance and Audit support are to be submitted to the TeraGo Account Manager or Account Executive.  Advanced notice is required for the following support:</w:t>
      </w:r>
    </w:p>
    <w:p w14:paraId="43498819" w14:textId="11FB614E" w:rsidR="00EB3C6B" w:rsidRDefault="00EB3C6B" w:rsidP="008A1916">
      <w:pPr>
        <w:pStyle w:val="ListParagraph"/>
        <w:numPr>
          <w:ilvl w:val="0"/>
          <w:numId w:val="40"/>
        </w:numPr>
        <w:spacing w:before="40" w:after="160" w:line="288" w:lineRule="auto"/>
      </w:pPr>
      <w:r>
        <w:t>Client Facility Access Report – minimum 5 business days’ notice</w:t>
      </w:r>
      <w:r w:rsidR="00A16C87">
        <w:t>.</w:t>
      </w:r>
    </w:p>
    <w:p w14:paraId="76F6F022" w14:textId="73D095CB" w:rsidR="00EB3C6B" w:rsidRDefault="00EB3C6B" w:rsidP="008A1916">
      <w:pPr>
        <w:pStyle w:val="ListParagraph"/>
        <w:numPr>
          <w:ilvl w:val="0"/>
          <w:numId w:val="40"/>
        </w:numPr>
        <w:spacing w:before="40" w:after="160" w:line="288" w:lineRule="auto"/>
      </w:pPr>
      <w:r>
        <w:t>Compliance Questionnaire Response Support – minimum of 5 business days’ notice</w:t>
      </w:r>
      <w:r w:rsidR="00A16C87">
        <w:t>.</w:t>
      </w:r>
    </w:p>
    <w:p w14:paraId="7A674C5F" w14:textId="7D83B1B9" w:rsidR="00EB3C6B" w:rsidRPr="001D0F1D" w:rsidRDefault="00EB3C6B" w:rsidP="008A1916">
      <w:pPr>
        <w:pStyle w:val="ListParagraph"/>
        <w:numPr>
          <w:ilvl w:val="0"/>
          <w:numId w:val="40"/>
        </w:numPr>
        <w:spacing w:before="40" w:after="160" w:line="288" w:lineRule="auto"/>
      </w:pPr>
      <w:r w:rsidRPr="001D0F1D">
        <w:t>On-Site Audit</w:t>
      </w:r>
      <w:r>
        <w:t xml:space="preserve"> Support</w:t>
      </w:r>
      <w:r w:rsidRPr="001D0F1D">
        <w:t xml:space="preserve"> – minimum 10 business days’ notice, subject to availability of required </w:t>
      </w:r>
      <w:r>
        <w:t xml:space="preserve">TeraGo </w:t>
      </w:r>
      <w:r w:rsidR="00A16C87">
        <w:t>staff.</w:t>
      </w:r>
    </w:p>
    <w:p w14:paraId="67E9DACF" w14:textId="77777777" w:rsidR="00EB3C6B" w:rsidRDefault="00EB3C6B" w:rsidP="00EB3C6B">
      <w:r>
        <w:t>The above services are billed on an hourly rate, with cost estimates provided for Client Access Facility Reports and Compliance Questionnaire Response Support prior to fulfillment.</w:t>
      </w:r>
    </w:p>
    <w:p w14:paraId="117C329C" w14:textId="7F08CDEE" w:rsidR="00EB3C6B" w:rsidRDefault="00EB3C6B" w:rsidP="00EB3C6B">
      <w:r>
        <w:t xml:space="preserve">On-site audit support is subject to a minimum of 4 billable </w:t>
      </w:r>
      <w:r w:rsidR="00E04C5F">
        <w:t>hours and</w:t>
      </w:r>
      <w:r>
        <w:t xml:space="preserve"> </w:t>
      </w:r>
      <w:r w:rsidR="00E04C5F">
        <w:t>is</w:t>
      </w:r>
      <w:r>
        <w:t xml:space="preserve"> subject to additional overage hourly charge</w:t>
      </w:r>
      <w:r w:rsidR="00AB192C">
        <w:t>s</w:t>
      </w:r>
      <w:r w:rsidR="002A513C">
        <w:t xml:space="preserve"> as consumed</w:t>
      </w:r>
      <w:r>
        <w:t>.</w:t>
      </w:r>
    </w:p>
    <w:p w14:paraId="64AE445D" w14:textId="77777777" w:rsidR="00EB3C6B" w:rsidRDefault="00EB3C6B" w:rsidP="00EB3C6B"/>
    <w:p w14:paraId="0C819EBF" w14:textId="77777777" w:rsidR="00EB3C6B" w:rsidRPr="00092786" w:rsidRDefault="00EB3C6B" w:rsidP="00092786">
      <w:pPr>
        <w:pStyle w:val="Heading2"/>
        <w:rPr>
          <w:rStyle w:val="Strong"/>
          <w:b w:val="0"/>
        </w:rPr>
      </w:pPr>
      <w:bookmarkStart w:id="83" w:name="_Toc527454094"/>
      <w:r w:rsidRPr="00092786">
        <w:rPr>
          <w:rStyle w:val="Strong"/>
          <w:b w:val="0"/>
        </w:rPr>
        <w:t>Data Centre Access Services</w:t>
      </w:r>
      <w:bookmarkEnd w:id="83"/>
    </w:p>
    <w:p w14:paraId="63B3BBA2" w14:textId="48687E3F" w:rsidR="00EB3C6B" w:rsidRDefault="00EB3C6B" w:rsidP="00EB3C6B">
      <w:r>
        <w:t xml:space="preserve">Data Centre Access Cards are only provided to individuals authorized by the client and TeraGo.  A single access card is issued per authorized </w:t>
      </w:r>
      <w:r w:rsidR="007A07E4">
        <w:t>individual and</w:t>
      </w:r>
      <w:r>
        <w:t xml:space="preserve"> cannot be shared amon</w:t>
      </w:r>
      <w:r w:rsidR="002A3A90">
        <w:t>gst</w:t>
      </w:r>
      <w:r>
        <w:t xml:space="preserve"> other approved individuals.</w:t>
      </w:r>
    </w:p>
    <w:p w14:paraId="0132232D" w14:textId="61CCA282" w:rsidR="00EB3C6B" w:rsidRDefault="00EB3C6B" w:rsidP="00EB3C6B">
      <w:r>
        <w:lastRenderedPageBreak/>
        <w:t xml:space="preserve">To request a new or replacement access card, the individual must complete the Facility Access Control Form and submit </w:t>
      </w:r>
      <w:r w:rsidR="0057107A">
        <w:t xml:space="preserve">it </w:t>
      </w:r>
      <w:r>
        <w:t xml:space="preserve">to </w:t>
      </w:r>
      <w:r w:rsidR="0057107A">
        <w:t xml:space="preserve">the </w:t>
      </w:r>
      <w:r>
        <w:t>Data Centre Facilities Manager on-site.  New and replacement cards are subject to one-time charges.</w:t>
      </w:r>
    </w:p>
    <w:p w14:paraId="5CDB0CC0" w14:textId="77777777" w:rsidR="006E45CF" w:rsidRDefault="006E45CF" w:rsidP="00EB3C6B"/>
    <w:p w14:paraId="7B7C2958" w14:textId="56858F65" w:rsidR="00EB3C6B" w:rsidRDefault="00EB3C6B" w:rsidP="00EB3C6B">
      <w:r>
        <w:t>To re-assign an existing access card to a different authorized individual, the new assignee must complete the Facility Access Control Form and submit to Data Centre Facilities Manager on-site.  New and replacement cards are subject to one-time charges.</w:t>
      </w:r>
    </w:p>
    <w:p w14:paraId="654B176B" w14:textId="77777777" w:rsidR="00EB3C6B" w:rsidRDefault="00EB3C6B" w:rsidP="00EB3C6B"/>
    <w:p w14:paraId="1059EF93" w14:textId="15641B20" w:rsidR="00A16C87" w:rsidRPr="00A16C87" w:rsidRDefault="00EB3C6B" w:rsidP="00092786">
      <w:pPr>
        <w:pStyle w:val="Heading2"/>
        <w:rPr>
          <w:rStyle w:val="Strong"/>
          <w:b w:val="0"/>
          <w:bCs w:val="0"/>
        </w:rPr>
      </w:pPr>
      <w:bookmarkStart w:id="84" w:name="_Toc527454095"/>
      <w:r w:rsidRPr="00092786">
        <w:rPr>
          <w:rStyle w:val="Strong"/>
          <w:b w:val="0"/>
        </w:rPr>
        <w:t>Equipment Logistics Services</w:t>
      </w:r>
      <w:bookmarkEnd w:id="84"/>
    </w:p>
    <w:p w14:paraId="61F08B90" w14:textId="77777777" w:rsidR="00A16C87" w:rsidRDefault="00A16C87" w:rsidP="00A16C87">
      <w:pPr>
        <w:rPr>
          <w:u w:val="single"/>
        </w:rPr>
      </w:pPr>
    </w:p>
    <w:p w14:paraId="623B9D18" w14:textId="3C714F00" w:rsidR="00EB3C6B" w:rsidRPr="00A16C87" w:rsidRDefault="00EB3C6B" w:rsidP="00A16C87">
      <w:pPr>
        <w:rPr>
          <w:u w:val="single"/>
        </w:rPr>
      </w:pPr>
      <w:r w:rsidRPr="00A16C87">
        <w:rPr>
          <w:u w:val="single"/>
        </w:rPr>
        <w:t>Sending Equipment to the Data Centre</w:t>
      </w:r>
    </w:p>
    <w:p w14:paraId="24068899" w14:textId="77777777" w:rsidR="00EB3C6B" w:rsidRDefault="00EB3C6B" w:rsidP="00EB3C6B">
      <w:r>
        <w:t>Clients who wish to ship their equipment to a TeraGo data centre must first inform the Data Centre Facilities Manager by completing the TeraGo Shipping &amp; Receiving Form.  Requests should be submitted at a minimum of 3 business days prior to shipment arrival.</w:t>
      </w:r>
    </w:p>
    <w:p w14:paraId="598D7A99" w14:textId="77777777" w:rsidR="00A16C87" w:rsidRDefault="00A16C87" w:rsidP="00EB3C6B"/>
    <w:p w14:paraId="29B3181F" w14:textId="40460729" w:rsidR="00EB3C6B" w:rsidRPr="00A16C87" w:rsidRDefault="00EB3C6B" w:rsidP="00EB3C6B">
      <w:pPr>
        <w:rPr>
          <w:u w:val="single"/>
        </w:rPr>
      </w:pPr>
      <w:r w:rsidRPr="00A16C87">
        <w:rPr>
          <w:u w:val="single"/>
        </w:rPr>
        <w:t>Shipping Equipment from the Data Centre</w:t>
      </w:r>
    </w:p>
    <w:p w14:paraId="56B11C20" w14:textId="77777777" w:rsidR="00EB3C6B" w:rsidRDefault="00EB3C6B" w:rsidP="00EB3C6B">
      <w:r>
        <w:t>Clients who wish to have equipment shipped from the Data Centre to a specified location must submit their request through the TeraGo Network Operation Centre (by phone or via the Customer Service Centre portal).  The client is responsible for coordinating shipping arrangements, including:</w:t>
      </w:r>
    </w:p>
    <w:p w14:paraId="6390E0AC" w14:textId="3CE275D5" w:rsidR="00EB3C6B" w:rsidRDefault="00EB3C6B" w:rsidP="008A1916">
      <w:pPr>
        <w:pStyle w:val="ListParagraph"/>
        <w:numPr>
          <w:ilvl w:val="0"/>
          <w:numId w:val="41"/>
        </w:numPr>
        <w:spacing w:before="40" w:after="160" w:line="288" w:lineRule="auto"/>
      </w:pPr>
      <w:r>
        <w:t>Providing required tracking information and waybill</w:t>
      </w:r>
      <w:r w:rsidR="00280677">
        <w:t>.</w:t>
      </w:r>
    </w:p>
    <w:p w14:paraId="480819A6" w14:textId="56CF3F06" w:rsidR="00EB3C6B" w:rsidRDefault="00EB3C6B" w:rsidP="008A1916">
      <w:pPr>
        <w:pStyle w:val="ListParagraph"/>
        <w:numPr>
          <w:ilvl w:val="0"/>
          <w:numId w:val="41"/>
        </w:numPr>
        <w:spacing w:before="40" w:after="160" w:line="288" w:lineRule="auto"/>
      </w:pPr>
      <w:r>
        <w:t>Providing any required documentation for Customs for international shipment</w:t>
      </w:r>
      <w:r w:rsidR="00280677">
        <w:t>.</w:t>
      </w:r>
    </w:p>
    <w:p w14:paraId="79CCD61C" w14:textId="67B1B06E" w:rsidR="00EB3C6B" w:rsidRDefault="00EB3C6B" w:rsidP="008A1916">
      <w:pPr>
        <w:pStyle w:val="ListParagraph"/>
        <w:numPr>
          <w:ilvl w:val="0"/>
          <w:numId w:val="41"/>
        </w:numPr>
        <w:spacing w:before="40" w:after="160" w:line="288" w:lineRule="auto"/>
      </w:pPr>
      <w:r>
        <w:t>Providing required packaging for shipment</w:t>
      </w:r>
      <w:r w:rsidR="00280677">
        <w:t>.</w:t>
      </w:r>
    </w:p>
    <w:p w14:paraId="423EE416" w14:textId="26CA5157" w:rsidR="00EB3C6B" w:rsidRDefault="00EB3C6B" w:rsidP="008A1916">
      <w:pPr>
        <w:pStyle w:val="ListParagraph"/>
        <w:numPr>
          <w:ilvl w:val="0"/>
          <w:numId w:val="41"/>
        </w:numPr>
        <w:spacing w:before="40" w:after="160" w:line="288" w:lineRule="auto"/>
      </w:pPr>
      <w:r>
        <w:t>Arranging any required insurance with the logistics vendor</w:t>
      </w:r>
      <w:r w:rsidR="00280677">
        <w:t>.</w:t>
      </w:r>
    </w:p>
    <w:p w14:paraId="01C0F9D6" w14:textId="77777777" w:rsidR="00EB3C6B" w:rsidRDefault="00EB3C6B" w:rsidP="00EB3C6B">
      <w:r>
        <w:t>All equipment logistic services are subject to one-time charges billed on an hourly basis.</w:t>
      </w:r>
    </w:p>
    <w:p w14:paraId="633D320D" w14:textId="77777777" w:rsidR="00EB3C6B" w:rsidRPr="002A4362" w:rsidRDefault="00EB3C6B" w:rsidP="00EB3C6B"/>
    <w:p w14:paraId="3DB5F61D" w14:textId="77777777" w:rsidR="00EB3C6B" w:rsidRPr="003C52DC" w:rsidRDefault="00EB3C6B" w:rsidP="00EB3C6B">
      <w:pPr>
        <w:pStyle w:val="Heading2"/>
      </w:pPr>
      <w:bookmarkStart w:id="85" w:name="_Toc519675401"/>
      <w:bookmarkStart w:id="86" w:name="_Toc527454096"/>
      <w:r w:rsidRPr="003C52DC">
        <w:t>Data Center Security and Access Policy</w:t>
      </w:r>
      <w:bookmarkEnd w:id="85"/>
      <w:bookmarkEnd w:id="86"/>
    </w:p>
    <w:p w14:paraId="08AF9BC4" w14:textId="5DBB5F61" w:rsidR="00EB3C6B" w:rsidRPr="003C52DC" w:rsidRDefault="00EB3C6B" w:rsidP="00EB3C6B">
      <w:r w:rsidRPr="003C52DC">
        <w:t>The following Security and Access Policy (the “</w:t>
      </w:r>
      <w:r w:rsidRPr="003C52DC">
        <w:rPr>
          <w:b/>
        </w:rPr>
        <w:t>Policy</w:t>
      </w:r>
      <w:r w:rsidRPr="003C52DC">
        <w:t xml:space="preserve">”) regulates activities at data center premises of </w:t>
      </w:r>
      <w:r>
        <w:t>TeraGo</w:t>
      </w:r>
      <w:r w:rsidRPr="003C52DC">
        <w:t xml:space="preserve"> (referred to herein as the “</w:t>
      </w:r>
      <w:r w:rsidRPr="003C52DC">
        <w:rPr>
          <w:b/>
        </w:rPr>
        <w:t>Data Center</w:t>
      </w:r>
      <w:r w:rsidRPr="003C52DC">
        <w:t xml:space="preserve">”). All users of Colocation Services, including a Customer of </w:t>
      </w:r>
      <w:r>
        <w:t>TeraGo</w:t>
      </w:r>
      <w:r w:rsidRPr="003C52DC">
        <w:t>, a Customer’s employees, agents, vendors and contractors (collectively, “</w:t>
      </w:r>
      <w:r w:rsidRPr="003C52DC">
        <w:rPr>
          <w:b/>
        </w:rPr>
        <w:t>Users</w:t>
      </w:r>
      <w:r w:rsidRPr="003C52DC">
        <w:t>”) must comply with this Policy. Unless otherwise defined herein, all capitalized terms used herein have the meanings ascribed to them in the Master Services Agreement.</w:t>
      </w:r>
    </w:p>
    <w:p w14:paraId="026E54E4" w14:textId="77777777" w:rsidR="00280677" w:rsidRDefault="00280677" w:rsidP="00EB3C6B"/>
    <w:p w14:paraId="53F770E3" w14:textId="3E87FFD5" w:rsidR="00EB3C6B" w:rsidRDefault="00EB3C6B" w:rsidP="00EB3C6B">
      <w:r w:rsidRPr="003C52DC">
        <w:t xml:space="preserve">This Policy is intended to ensure the safety and security of individuals and equipment at the Data Center. Failure to adhere to this Policy may result in the expulsion of individuals from the Data Center and will result in a breach or violation of the provisions in the Master Services Agreement. Upon such breach or violation, </w:t>
      </w:r>
      <w:r>
        <w:t>TeraGo</w:t>
      </w:r>
      <w:r w:rsidRPr="003C52DC">
        <w:t xml:space="preserve"> may terminate its Services provided to the Customer and/or take any other actions of remedies available to it under the Master Services Agreement, the Order Form, at law or in equity. </w:t>
      </w:r>
    </w:p>
    <w:p w14:paraId="66F11CE8" w14:textId="77777777" w:rsidR="00092786" w:rsidRPr="003C52DC" w:rsidRDefault="00092786" w:rsidP="00EB3C6B"/>
    <w:p w14:paraId="56B2A7A1" w14:textId="77777777" w:rsidR="00EB3C6B" w:rsidRPr="003C52DC" w:rsidRDefault="00EB3C6B" w:rsidP="00EB3C6B">
      <w:r w:rsidRPr="003C52DC">
        <w:t>Policy Terms and Rules:</w:t>
      </w:r>
    </w:p>
    <w:p w14:paraId="1ED5AC4C" w14:textId="77777777" w:rsidR="00EB3C6B" w:rsidRPr="003C52DC" w:rsidRDefault="00EB3C6B" w:rsidP="008A1916">
      <w:pPr>
        <w:pStyle w:val="ListParagraph"/>
        <w:numPr>
          <w:ilvl w:val="0"/>
          <w:numId w:val="37"/>
        </w:numPr>
        <w:spacing w:before="40" w:after="160" w:line="288" w:lineRule="auto"/>
      </w:pPr>
      <w:r w:rsidRPr="003C52DC">
        <w:t>The Data Center is a secured facility. Access to the Data Center is restricted to those persons with authorization.</w:t>
      </w:r>
    </w:p>
    <w:p w14:paraId="063FAD2A" w14:textId="77777777" w:rsidR="00EB3C6B" w:rsidRPr="003C52DC" w:rsidRDefault="00EB3C6B" w:rsidP="008A1916">
      <w:pPr>
        <w:pStyle w:val="ListParagraph"/>
        <w:numPr>
          <w:ilvl w:val="0"/>
          <w:numId w:val="37"/>
        </w:numPr>
        <w:spacing w:before="40" w:after="160" w:line="288" w:lineRule="auto"/>
      </w:pPr>
      <w:r w:rsidRPr="003C52DC">
        <w:lastRenderedPageBreak/>
        <w:t>All Users shall conduct themselves in a courteous professional manner while visiting the Data Center. Users shall refrain from using any profanity or offensive language.</w:t>
      </w:r>
    </w:p>
    <w:p w14:paraId="53E2D7A8" w14:textId="77777777" w:rsidR="00EB3C6B" w:rsidRPr="003C52DC" w:rsidRDefault="00EB3C6B" w:rsidP="008A1916">
      <w:pPr>
        <w:pStyle w:val="ListParagraph"/>
        <w:numPr>
          <w:ilvl w:val="0"/>
          <w:numId w:val="37"/>
        </w:numPr>
        <w:spacing w:before="40" w:after="160" w:line="288" w:lineRule="auto"/>
      </w:pPr>
      <w:r w:rsidRPr="003C52DC">
        <w:t>Users may not tamper with, or in any manner adversely affect, security, infrastructure monitoring, and/or safety systems within the Data Center.</w:t>
      </w:r>
    </w:p>
    <w:p w14:paraId="40783919" w14:textId="77777777" w:rsidR="00EB3C6B" w:rsidRPr="003C52DC" w:rsidRDefault="00EB3C6B" w:rsidP="008A1916">
      <w:pPr>
        <w:pStyle w:val="ListParagraph"/>
        <w:numPr>
          <w:ilvl w:val="0"/>
          <w:numId w:val="37"/>
        </w:numPr>
        <w:spacing w:before="40" w:after="160" w:line="288" w:lineRule="auto"/>
      </w:pPr>
      <w:r>
        <w:t>TeraGo</w:t>
      </w:r>
      <w:r w:rsidRPr="003C52DC">
        <w:t xml:space="preserve"> is not responsible for any loss, damage or theft of vehicle or the contents thereof, while located in a </w:t>
      </w:r>
      <w:r>
        <w:t>TeraGo</w:t>
      </w:r>
      <w:r w:rsidRPr="003C52DC">
        <w:t xml:space="preserve"> parking area.</w:t>
      </w:r>
    </w:p>
    <w:p w14:paraId="5F335197" w14:textId="77777777" w:rsidR="00EB3C6B" w:rsidRPr="003C52DC" w:rsidRDefault="00EB3C6B" w:rsidP="008A1916">
      <w:pPr>
        <w:pStyle w:val="ListParagraph"/>
        <w:numPr>
          <w:ilvl w:val="0"/>
          <w:numId w:val="37"/>
        </w:numPr>
        <w:spacing w:before="40" w:after="160" w:line="288" w:lineRule="auto"/>
      </w:pPr>
      <w:r w:rsidRPr="003C52DC">
        <w:t xml:space="preserve">Alcohol, controlled substances, firearms and explosives are not permitted on </w:t>
      </w:r>
      <w:r>
        <w:t>TeraGo</w:t>
      </w:r>
      <w:r w:rsidRPr="003C52DC">
        <w:t xml:space="preserve"> property. Smoking, drinking, and eating are strictly prohibited within the Data Center.</w:t>
      </w:r>
    </w:p>
    <w:p w14:paraId="4ECE0212" w14:textId="77777777" w:rsidR="00EB3C6B" w:rsidRPr="003C52DC" w:rsidRDefault="00EB3C6B" w:rsidP="008A1916">
      <w:pPr>
        <w:pStyle w:val="ListParagraph"/>
        <w:numPr>
          <w:ilvl w:val="0"/>
          <w:numId w:val="37"/>
        </w:numPr>
        <w:spacing w:before="40" w:after="160" w:line="288" w:lineRule="auto"/>
      </w:pPr>
      <w:r w:rsidRPr="003C52DC">
        <w:t xml:space="preserve">Persons under 18 years of age or requiring adult supervision are not permitted within the Data Center without the express written permission of </w:t>
      </w:r>
      <w:r>
        <w:t>TeraGo</w:t>
      </w:r>
      <w:r w:rsidRPr="003C52DC">
        <w:t>.</w:t>
      </w:r>
    </w:p>
    <w:p w14:paraId="50323BD0" w14:textId="77777777" w:rsidR="00EB3C6B" w:rsidRPr="003C52DC" w:rsidRDefault="00EB3C6B" w:rsidP="008A1916">
      <w:pPr>
        <w:pStyle w:val="ListParagraph"/>
        <w:numPr>
          <w:ilvl w:val="0"/>
          <w:numId w:val="37"/>
        </w:numPr>
        <w:spacing w:before="40" w:after="160" w:line="288" w:lineRule="auto"/>
      </w:pPr>
      <w:r w:rsidRPr="003C52DC">
        <w:t>All visitors to the Data Center must wear appropriate footwear and attire.</w:t>
      </w:r>
    </w:p>
    <w:p w14:paraId="322D7B25" w14:textId="77777777" w:rsidR="00EB3C6B" w:rsidRPr="003C52DC" w:rsidRDefault="00EB3C6B" w:rsidP="008A1916">
      <w:pPr>
        <w:pStyle w:val="ListParagraph"/>
        <w:numPr>
          <w:ilvl w:val="0"/>
          <w:numId w:val="37"/>
        </w:numPr>
        <w:spacing w:before="40" w:after="160" w:line="288" w:lineRule="auto"/>
      </w:pPr>
      <w:r w:rsidRPr="003C52DC">
        <w:t xml:space="preserve">Unless permitted by </w:t>
      </w:r>
      <w:r>
        <w:t>TeraGo</w:t>
      </w:r>
      <w:r w:rsidRPr="003C52DC">
        <w:t xml:space="preserve"> in writing, storage of combustible materials (e.g. wood, cardboard and corrugated paper, plastic or foam packing materials, flammable liquids or solvents) are prohibited within the Data Center. </w:t>
      </w:r>
    </w:p>
    <w:p w14:paraId="15DA1974" w14:textId="77777777" w:rsidR="00EB3C6B" w:rsidRPr="003C52DC" w:rsidRDefault="00EB3C6B" w:rsidP="008A1916">
      <w:pPr>
        <w:pStyle w:val="ListParagraph"/>
        <w:numPr>
          <w:ilvl w:val="0"/>
          <w:numId w:val="37"/>
        </w:numPr>
        <w:spacing w:before="40" w:after="160" w:line="288" w:lineRule="auto"/>
      </w:pPr>
      <w:r w:rsidRPr="003C52DC">
        <w:t xml:space="preserve">Customers may use cellular phones inside the Data Center but may not use cellular phones for picture or video capture. Two-way radios are not permitted in the Data Center. </w:t>
      </w:r>
    </w:p>
    <w:p w14:paraId="6B0F36E7" w14:textId="77777777" w:rsidR="00EB3C6B" w:rsidRPr="003C52DC" w:rsidRDefault="00EB3C6B" w:rsidP="008A1916">
      <w:pPr>
        <w:pStyle w:val="ListParagraph"/>
        <w:numPr>
          <w:ilvl w:val="0"/>
          <w:numId w:val="37"/>
        </w:numPr>
        <w:spacing w:before="40" w:after="160" w:line="288" w:lineRule="auto"/>
      </w:pPr>
      <w:r w:rsidRPr="003C52DC">
        <w:t>Skateboards, skates, scooters, bicycles or other types of vehicles are prohibited in the Data Center.</w:t>
      </w:r>
    </w:p>
    <w:p w14:paraId="41BA2BDC" w14:textId="77777777" w:rsidR="00EB3C6B" w:rsidRPr="003C52DC" w:rsidRDefault="00EB3C6B" w:rsidP="008A1916">
      <w:pPr>
        <w:pStyle w:val="ListParagraph"/>
        <w:numPr>
          <w:ilvl w:val="0"/>
          <w:numId w:val="37"/>
        </w:numPr>
        <w:spacing w:before="40" w:after="160" w:line="288" w:lineRule="auto"/>
      </w:pPr>
      <w:r w:rsidRPr="003C52DC">
        <w:t xml:space="preserve">Sharing </w:t>
      </w:r>
      <w:r>
        <w:t>TeraGo</w:t>
      </w:r>
      <w:r w:rsidRPr="003C52DC">
        <w:t xml:space="preserve"> proprietary information, without the express written permission of </w:t>
      </w:r>
      <w:r>
        <w:t>TeraGo</w:t>
      </w:r>
      <w:r w:rsidRPr="003C52DC">
        <w:t>, is strictly prohibited.</w:t>
      </w:r>
    </w:p>
    <w:p w14:paraId="1E317F26" w14:textId="77777777" w:rsidR="00EB3C6B" w:rsidRPr="003C52DC" w:rsidRDefault="00EB3C6B" w:rsidP="008A1916">
      <w:pPr>
        <w:pStyle w:val="ListParagraph"/>
        <w:numPr>
          <w:ilvl w:val="0"/>
          <w:numId w:val="37"/>
        </w:numPr>
        <w:spacing w:before="40" w:after="160" w:line="288" w:lineRule="auto"/>
      </w:pPr>
      <w:r>
        <w:t>TeraGo</w:t>
      </w:r>
      <w:r w:rsidRPr="003C52DC">
        <w:t xml:space="preserve"> does not accept mail/post/courier packages on behalf of Customers at the Data Center. All mail/post/courier packages should be directed to Customer’s own business address.</w:t>
      </w:r>
    </w:p>
    <w:p w14:paraId="6BE7A1AE" w14:textId="77777777" w:rsidR="00EB3C6B" w:rsidRPr="003C52DC" w:rsidRDefault="00EB3C6B" w:rsidP="008A1916">
      <w:pPr>
        <w:pStyle w:val="ListParagraph"/>
        <w:numPr>
          <w:ilvl w:val="0"/>
          <w:numId w:val="37"/>
        </w:numPr>
        <w:spacing w:before="40" w:after="160" w:line="288" w:lineRule="auto"/>
      </w:pPr>
      <w:r w:rsidRPr="003C52DC">
        <w:t>Customers must cooperate and obey all reasonable requests of Data Center personnel, including immediately addressing any violations of rules when brought to the Customer’s attention.</w:t>
      </w:r>
    </w:p>
    <w:p w14:paraId="303277FD" w14:textId="77777777" w:rsidR="00EB3C6B" w:rsidRPr="003C52DC" w:rsidRDefault="00EB3C6B" w:rsidP="008A1916">
      <w:pPr>
        <w:pStyle w:val="ListParagraph"/>
        <w:numPr>
          <w:ilvl w:val="0"/>
          <w:numId w:val="37"/>
        </w:numPr>
        <w:spacing w:before="40" w:after="160" w:line="288" w:lineRule="auto"/>
      </w:pPr>
      <w:r w:rsidRPr="003C52DC">
        <w:t xml:space="preserve">Upon activation of a smoke detector or emergency alarm, all Users must be prepared to evacuate the Data Center and to receive further instructions from the </w:t>
      </w:r>
      <w:r>
        <w:t>TeraGo</w:t>
      </w:r>
      <w:r w:rsidRPr="003C52DC">
        <w:t xml:space="preserve"> staff.</w:t>
      </w:r>
    </w:p>
    <w:p w14:paraId="1B31EE6B" w14:textId="77777777" w:rsidR="00EB3C6B" w:rsidRPr="003C52DC" w:rsidRDefault="00EB3C6B" w:rsidP="008A1916">
      <w:pPr>
        <w:pStyle w:val="ListParagraph"/>
        <w:numPr>
          <w:ilvl w:val="0"/>
          <w:numId w:val="37"/>
        </w:numPr>
        <w:spacing w:before="40" w:after="160" w:line="288" w:lineRule="auto"/>
      </w:pPr>
      <w:r w:rsidRPr="003C52DC">
        <w:t xml:space="preserve">Any use of cameras, video and other photographic equipment including audio monitoring and audio capture devices is strictly prohibited within or immediately outside the Data Center. If pictures or video are required for insurance or marketing purposes, please contact </w:t>
      </w:r>
      <w:r>
        <w:t>TeraGo</w:t>
      </w:r>
      <w:r w:rsidRPr="003C52DC">
        <w:t xml:space="preserve"> for assistance and consent. Web cams may be permissible </w:t>
      </w:r>
      <w:proofErr w:type="gramStart"/>
      <w:r w:rsidRPr="003C52DC">
        <w:t>as long as</w:t>
      </w:r>
      <w:proofErr w:type="gramEnd"/>
      <w:r w:rsidRPr="003C52DC">
        <w:t xml:space="preserve"> they are fixed-mount placements with no pan-tilt-zoom capabilities and the field of view is limited to Customer’s Colocation Space only. The camera manufacturer and model number shall be submitted through the change order process so that Data Center staff may review the equipment. Web cameras found not to be compliant will not be permitted for use in the Data Center. </w:t>
      </w:r>
    </w:p>
    <w:p w14:paraId="6594399D" w14:textId="77777777" w:rsidR="00EB3C6B" w:rsidRPr="003C52DC" w:rsidRDefault="00EB3C6B" w:rsidP="008A1916">
      <w:pPr>
        <w:pStyle w:val="ListParagraph"/>
        <w:numPr>
          <w:ilvl w:val="0"/>
          <w:numId w:val="37"/>
        </w:numPr>
        <w:spacing w:before="40" w:after="160" w:line="288" w:lineRule="auto"/>
      </w:pPr>
      <w:r w:rsidRPr="003C52DC">
        <w:t>Customers are restricted to authorized areas only in the Data Center, including the Customer’s Colocation Space, the lobby, customer lounge, and any conference rooms (collectively referred to as the “</w:t>
      </w:r>
      <w:r w:rsidRPr="003C52DC">
        <w:rPr>
          <w:b/>
        </w:rPr>
        <w:t>Common Areas</w:t>
      </w:r>
      <w:r w:rsidRPr="003C52DC">
        <w:t>”).</w:t>
      </w:r>
    </w:p>
    <w:p w14:paraId="02732577" w14:textId="77777777" w:rsidR="00EB3C6B" w:rsidRPr="003C52DC" w:rsidRDefault="00EB3C6B" w:rsidP="008A1916">
      <w:pPr>
        <w:pStyle w:val="ListParagraph"/>
        <w:numPr>
          <w:ilvl w:val="0"/>
          <w:numId w:val="37"/>
        </w:numPr>
        <w:spacing w:before="40" w:after="160" w:line="288" w:lineRule="auto"/>
      </w:pPr>
      <w:r w:rsidRPr="003C52DC">
        <w:t>Exterior and interior Data Center doors may not be propped open. These access doors are monitored and alarmed.</w:t>
      </w:r>
    </w:p>
    <w:p w14:paraId="1670E926" w14:textId="77777777" w:rsidR="00EB3C6B" w:rsidRPr="003C52DC" w:rsidRDefault="00EB3C6B" w:rsidP="008A1916">
      <w:pPr>
        <w:pStyle w:val="ListParagraph"/>
        <w:numPr>
          <w:ilvl w:val="0"/>
          <w:numId w:val="37"/>
        </w:numPr>
        <w:spacing w:before="40" w:after="160" w:line="288" w:lineRule="auto"/>
      </w:pPr>
      <w:r>
        <w:t>TeraGo</w:t>
      </w:r>
      <w:r w:rsidRPr="003C52DC">
        <w:t xml:space="preserve"> reserves the right to access any part of the Data Center at any time for safety and security reasons and Customer may not install any devices that prohibit such access.</w:t>
      </w:r>
    </w:p>
    <w:p w14:paraId="04AD2303" w14:textId="77777777" w:rsidR="00EB3C6B" w:rsidRPr="003C52DC" w:rsidRDefault="00EB3C6B" w:rsidP="008A1916">
      <w:pPr>
        <w:pStyle w:val="ListParagraph"/>
        <w:numPr>
          <w:ilvl w:val="0"/>
          <w:numId w:val="37"/>
        </w:numPr>
        <w:spacing w:before="40" w:after="160" w:line="288" w:lineRule="auto"/>
      </w:pPr>
      <w:r w:rsidRPr="003C52DC">
        <w:lastRenderedPageBreak/>
        <w:t xml:space="preserve">Customers are responsible for maintaining and updating their list of Authorized Representatives who will have access to the Data Center. </w:t>
      </w:r>
      <w:r>
        <w:t>TeraGo</w:t>
      </w:r>
      <w:r w:rsidRPr="003C52DC">
        <w:t xml:space="preserve"> requires a written submission for additions and deletions to the Customer’s Authorized Representatives list. Individuals identified on this list will be granted access to the Customer’s Colocation Space. Customers may grant temporary access to their Colocation Space for an employee, vendor or technician by completing the Facility Access Control Form (FACF).</w:t>
      </w:r>
    </w:p>
    <w:p w14:paraId="0124EA28" w14:textId="77777777" w:rsidR="00EB3C6B" w:rsidRPr="003C52DC" w:rsidRDefault="00EB3C6B" w:rsidP="008A1916">
      <w:pPr>
        <w:pStyle w:val="ListParagraph"/>
        <w:numPr>
          <w:ilvl w:val="0"/>
          <w:numId w:val="37"/>
        </w:numPr>
        <w:spacing w:before="40" w:after="160" w:line="288" w:lineRule="auto"/>
      </w:pPr>
      <w:r w:rsidRPr="003C52DC">
        <w:t xml:space="preserve">The Common Areas within the Data Center are for the common use by all </w:t>
      </w:r>
      <w:r>
        <w:t>TeraGo</w:t>
      </w:r>
      <w:r w:rsidRPr="003C52DC">
        <w:t xml:space="preserve"> Customers with Colocation Space within their respective Data Centers. Extended use or exclusive use of the Common Areas for more than 2 hours (total) in a 24-hour period is not permitted. Internet access in Common Areas is provided as a courtesy to Customers and may only be used in accordance with </w:t>
      </w:r>
      <w:r>
        <w:t>TeraGo</w:t>
      </w:r>
      <w:r w:rsidRPr="003C52DC">
        <w:t>’s Acceptable Use Policy.</w:t>
      </w:r>
    </w:p>
    <w:p w14:paraId="0037BFA0" w14:textId="77777777" w:rsidR="00EB3C6B" w:rsidRPr="003C52DC" w:rsidRDefault="00EB3C6B" w:rsidP="008A1916">
      <w:pPr>
        <w:pStyle w:val="ListParagraph"/>
        <w:numPr>
          <w:ilvl w:val="0"/>
          <w:numId w:val="37"/>
        </w:numPr>
        <w:spacing w:before="40" w:after="160" w:line="288" w:lineRule="auto"/>
      </w:pPr>
      <w:r w:rsidRPr="003C52DC">
        <w:t xml:space="preserve">Customers must take all necessary precautions to ensure the physical security of property contained within their Colocation Space. Cage and cabinet doors </w:t>
      </w:r>
      <w:proofErr w:type="gramStart"/>
      <w:r w:rsidRPr="003C52DC">
        <w:t>must be secured at all times</w:t>
      </w:r>
      <w:proofErr w:type="gramEnd"/>
      <w:r w:rsidRPr="003C52DC">
        <w:t xml:space="preserve"> when a Customer is not physically present.</w:t>
      </w:r>
    </w:p>
    <w:p w14:paraId="75BF0E5A" w14:textId="77777777" w:rsidR="00EB3C6B" w:rsidRPr="003C52DC" w:rsidRDefault="00EB3C6B" w:rsidP="008A1916">
      <w:pPr>
        <w:pStyle w:val="ListParagraph"/>
        <w:numPr>
          <w:ilvl w:val="0"/>
          <w:numId w:val="37"/>
        </w:numPr>
        <w:spacing w:before="40" w:after="160" w:line="288" w:lineRule="auto"/>
      </w:pPr>
      <w:r w:rsidRPr="003C52DC">
        <w:t>Customers must remove all refuse materials (which include, but are not limited to boxes, crates, corrugated paper, plastic, foam packing materials, and any other materials which are non-essential to the operation of Customers’ equipment) from Customer’s Colocation Space and the Common Areas. Materials must be placed in designated disposal areas.</w:t>
      </w:r>
    </w:p>
    <w:p w14:paraId="3D9684FF" w14:textId="77777777" w:rsidR="00EB3C6B" w:rsidRPr="003C52DC" w:rsidRDefault="00EB3C6B" w:rsidP="008A1916">
      <w:pPr>
        <w:pStyle w:val="ListParagraph"/>
        <w:numPr>
          <w:ilvl w:val="0"/>
          <w:numId w:val="37"/>
        </w:numPr>
        <w:spacing w:before="40" w:after="160" w:line="288" w:lineRule="auto"/>
      </w:pPr>
      <w:r w:rsidRPr="003C52DC">
        <w:t>The creation of “office space” within the Customer’s Colocation Space or anywhere on the Data Center floor is prohibited.</w:t>
      </w:r>
    </w:p>
    <w:p w14:paraId="5279072C" w14:textId="77777777" w:rsidR="00EB3C6B" w:rsidRPr="003C52DC" w:rsidRDefault="00EB3C6B" w:rsidP="008A1916">
      <w:pPr>
        <w:pStyle w:val="ListParagraph"/>
        <w:numPr>
          <w:ilvl w:val="0"/>
          <w:numId w:val="37"/>
        </w:numPr>
        <w:spacing w:before="40" w:after="160" w:line="288" w:lineRule="auto"/>
      </w:pPr>
      <w:r w:rsidRPr="003C52DC">
        <w:t>All Customer Equipment shall be stored in a cabinet or must be kept in approved plastic or metal containers. Containers must be sealed, stacked neatly and cannot impede ingress/egress or cooling.</w:t>
      </w:r>
    </w:p>
    <w:p w14:paraId="08150957" w14:textId="77777777" w:rsidR="00EB3C6B" w:rsidRPr="003C52DC" w:rsidRDefault="00EB3C6B" w:rsidP="008A1916">
      <w:pPr>
        <w:pStyle w:val="ListParagraph"/>
        <w:numPr>
          <w:ilvl w:val="0"/>
          <w:numId w:val="37"/>
        </w:numPr>
        <w:spacing w:before="40" w:after="160" w:line="288" w:lineRule="auto"/>
      </w:pPr>
      <w:r w:rsidRPr="003C52DC">
        <w:t>“Un-racked”, operating equipment outside of cabinets or racks, is strictly prohibited.</w:t>
      </w:r>
    </w:p>
    <w:p w14:paraId="2A1406BA" w14:textId="77777777" w:rsidR="00EB3C6B" w:rsidRPr="003C52DC" w:rsidRDefault="00EB3C6B" w:rsidP="008A1916">
      <w:pPr>
        <w:pStyle w:val="ListParagraph"/>
        <w:numPr>
          <w:ilvl w:val="0"/>
          <w:numId w:val="37"/>
        </w:numPr>
        <w:spacing w:before="40" w:after="160" w:line="288" w:lineRule="auto"/>
      </w:pPr>
      <w:r w:rsidRPr="003C52DC">
        <w:t>Customer may not hang or mount anything on the cage mesh walls or cabinets unless authorized by the Data Center staff. The tops of the cabinets or ladder rack may not be used for physical storage.</w:t>
      </w:r>
    </w:p>
    <w:p w14:paraId="5D52E948" w14:textId="77777777" w:rsidR="00EB3C6B" w:rsidRPr="003C52DC" w:rsidRDefault="00EB3C6B" w:rsidP="008A1916">
      <w:pPr>
        <w:pStyle w:val="ListParagraph"/>
        <w:numPr>
          <w:ilvl w:val="0"/>
          <w:numId w:val="37"/>
        </w:numPr>
        <w:spacing w:before="40" w:after="160" w:line="288" w:lineRule="auto"/>
      </w:pPr>
      <w:r w:rsidRPr="003C52DC">
        <w:t>Unsecured cabling across aisles or on the floor of the Data Center is strictly prohibited. Ladder racking must support all cabling between rows.</w:t>
      </w:r>
    </w:p>
    <w:p w14:paraId="50CC5595" w14:textId="77777777" w:rsidR="00EB3C6B" w:rsidRPr="003C52DC" w:rsidRDefault="00EB3C6B" w:rsidP="008A1916">
      <w:pPr>
        <w:pStyle w:val="ListParagraph"/>
        <w:numPr>
          <w:ilvl w:val="0"/>
          <w:numId w:val="37"/>
        </w:numPr>
        <w:spacing w:before="40" w:after="160" w:line="288" w:lineRule="auto"/>
      </w:pPr>
      <w:r w:rsidRPr="003C52DC">
        <w:t xml:space="preserve">Cable wrapping, wire management, zip ties and/or Velcro, must be used to organize cabling in a rack or cabinet. Cabling must not obstruct airflow/ventilation/AC (perforated tiles) or access to power strips. </w:t>
      </w:r>
      <w:r>
        <w:t>TeraGo</w:t>
      </w:r>
      <w:r w:rsidRPr="003C52DC">
        <w:t xml:space="preserve"> expects Customers to adhere to the cabling standards of the Telecommunications Industry Association/Electronic Industries Association (TIA/EIA), 568 and 569.</w:t>
      </w:r>
    </w:p>
    <w:p w14:paraId="49FC1A95" w14:textId="77777777" w:rsidR="00EB3C6B" w:rsidRPr="003C52DC" w:rsidRDefault="00EB3C6B" w:rsidP="008A1916">
      <w:pPr>
        <w:pStyle w:val="ListParagraph"/>
        <w:numPr>
          <w:ilvl w:val="0"/>
          <w:numId w:val="37"/>
        </w:numPr>
        <w:spacing w:before="40" w:after="160" w:line="288" w:lineRule="auto"/>
      </w:pPr>
      <w:r w:rsidRPr="003C52DC">
        <w:t xml:space="preserve">Remote Hands service requests or change orders may be denied should Customer’s cage, cabinet or Colocation Space be identified as non-compliant with this Policy. </w:t>
      </w:r>
      <w:r>
        <w:t>TeraGo</w:t>
      </w:r>
      <w:r w:rsidRPr="003C52DC">
        <w:t xml:space="preserve">’s Service Level Agreement does not apply to a Customer who is not in compliance with this Policy. </w:t>
      </w:r>
    </w:p>
    <w:p w14:paraId="67949DB8" w14:textId="77777777" w:rsidR="00EB3C6B" w:rsidRPr="003C52DC" w:rsidRDefault="00EB3C6B" w:rsidP="008A1916">
      <w:pPr>
        <w:pStyle w:val="ListParagraph"/>
        <w:numPr>
          <w:ilvl w:val="0"/>
          <w:numId w:val="37"/>
        </w:numPr>
        <w:spacing w:before="40" w:after="160" w:line="288" w:lineRule="auto"/>
      </w:pPr>
      <w:r w:rsidRPr="003C52DC">
        <w:t xml:space="preserve">If Customer intends to use Remote Hands services, all devices and cabling must be clearly labeled in a unique naming fashion. </w:t>
      </w:r>
      <w:proofErr w:type="gramStart"/>
      <w:r w:rsidRPr="003C52DC">
        <w:t>In order to</w:t>
      </w:r>
      <w:proofErr w:type="gramEnd"/>
      <w:r w:rsidRPr="003C52DC">
        <w:t xml:space="preserve"> reduce confusion, two devices or cables should not share the same name. </w:t>
      </w:r>
      <w:r>
        <w:t>TeraGo</w:t>
      </w:r>
      <w:r w:rsidRPr="003C52DC">
        <w:t xml:space="preserve"> recommends that the Customer should not use its name as a naming convention to protect Customer privacy and confidentiality. For additional security purposes, external IP addresses should not be visible from outside of the Customer’s Colocation Space.</w:t>
      </w:r>
    </w:p>
    <w:p w14:paraId="4B7382A5" w14:textId="77777777" w:rsidR="00EB3C6B" w:rsidRPr="003C52DC" w:rsidRDefault="00EB3C6B" w:rsidP="008A1916">
      <w:pPr>
        <w:pStyle w:val="ListParagraph"/>
        <w:numPr>
          <w:ilvl w:val="0"/>
          <w:numId w:val="37"/>
        </w:numPr>
        <w:spacing w:before="40" w:after="160" w:line="288" w:lineRule="auto"/>
      </w:pPr>
      <w:r w:rsidRPr="003C52DC">
        <w:lastRenderedPageBreak/>
        <w:t xml:space="preserve">Non-compliance with any of the cage, cabinet or cabling requirements will result in notification to Customer and a request that the Customer promptly </w:t>
      </w:r>
      <w:proofErr w:type="gramStart"/>
      <w:r w:rsidRPr="003C52DC">
        <w:t>take action</w:t>
      </w:r>
      <w:proofErr w:type="gramEnd"/>
      <w:r w:rsidRPr="003C52DC">
        <w:t xml:space="preserve"> to remedy the situation. Customer failure to remedy the situation will result in assessment of time and material fees if </w:t>
      </w:r>
      <w:r>
        <w:t>TeraGo</w:t>
      </w:r>
      <w:r w:rsidRPr="003C52DC">
        <w:t xml:space="preserve"> takes correction actions on behalf of Customer.</w:t>
      </w:r>
    </w:p>
    <w:p w14:paraId="2967D5E0" w14:textId="77777777" w:rsidR="00EB3C6B" w:rsidRPr="003C52DC" w:rsidRDefault="00EB3C6B" w:rsidP="008A1916">
      <w:pPr>
        <w:pStyle w:val="ListParagraph"/>
        <w:numPr>
          <w:ilvl w:val="0"/>
          <w:numId w:val="37"/>
        </w:numPr>
        <w:spacing w:before="40" w:after="160" w:line="288" w:lineRule="auto"/>
      </w:pPr>
      <w:r w:rsidRPr="003C52DC">
        <w:t>Customer may not climb onto cabinet and or scale cage walls. Customer must request Data Center Staff assistance when needing to access cabinet / rack tops.</w:t>
      </w:r>
    </w:p>
    <w:p w14:paraId="0F84B55D" w14:textId="77777777" w:rsidR="00EB3C6B" w:rsidRPr="003C52DC" w:rsidRDefault="00EB3C6B" w:rsidP="008A1916">
      <w:pPr>
        <w:pStyle w:val="ListParagraph"/>
        <w:numPr>
          <w:ilvl w:val="0"/>
          <w:numId w:val="37"/>
        </w:numPr>
        <w:spacing w:before="40" w:after="160" w:line="288" w:lineRule="auto"/>
      </w:pPr>
      <w:r w:rsidRPr="003C52DC">
        <w:t xml:space="preserve">Customer may not make physical alternations or modifications to the Colocation Space without prior written consent from </w:t>
      </w:r>
      <w:r>
        <w:t>TeraGo</w:t>
      </w:r>
      <w:r w:rsidRPr="003C52DC">
        <w:t>.</w:t>
      </w:r>
    </w:p>
    <w:p w14:paraId="712E7318" w14:textId="77777777" w:rsidR="00EB3C6B" w:rsidRPr="003C52DC" w:rsidRDefault="00EB3C6B" w:rsidP="008A1916">
      <w:pPr>
        <w:pStyle w:val="ListParagraph"/>
        <w:numPr>
          <w:ilvl w:val="0"/>
          <w:numId w:val="37"/>
        </w:numPr>
        <w:spacing w:before="40" w:after="160" w:line="288" w:lineRule="auto"/>
      </w:pPr>
      <w:r w:rsidRPr="003C52DC">
        <w:t>Cabinet doors may be removed while Customer is working within a cage and must be replaced before Customer exits the Data Center.</w:t>
      </w:r>
    </w:p>
    <w:p w14:paraId="1E025668" w14:textId="77777777" w:rsidR="00EB3C6B" w:rsidRPr="003C52DC" w:rsidRDefault="00EB3C6B" w:rsidP="008A1916">
      <w:pPr>
        <w:pStyle w:val="ListParagraph"/>
        <w:numPr>
          <w:ilvl w:val="0"/>
          <w:numId w:val="37"/>
        </w:numPr>
        <w:spacing w:before="40" w:after="160" w:line="288" w:lineRule="auto"/>
      </w:pPr>
      <w:r w:rsidRPr="003C52DC">
        <w:t xml:space="preserve">Customers are prohibited from lifting or moving floor tiles where applicable. The sub-floor area is restricted area, accessible by </w:t>
      </w:r>
      <w:r>
        <w:t>TeraGo</w:t>
      </w:r>
      <w:r w:rsidRPr="003C52DC">
        <w:t xml:space="preserve"> staff only. </w:t>
      </w:r>
    </w:p>
    <w:p w14:paraId="5AB9A2D4" w14:textId="77777777" w:rsidR="00EB3C6B" w:rsidRPr="003C52DC" w:rsidRDefault="00EB3C6B" w:rsidP="008A1916">
      <w:pPr>
        <w:pStyle w:val="ListParagraph"/>
        <w:numPr>
          <w:ilvl w:val="0"/>
          <w:numId w:val="37"/>
        </w:numPr>
        <w:spacing w:before="40" w:after="160" w:line="288" w:lineRule="auto"/>
      </w:pPr>
      <w:r w:rsidRPr="003C52DC">
        <w:t>Data Center equipment such as tools, dollies, carts, server lifts, monitor and keyboards will be available to Customers on a first-come, first-served basis. Customer is responsible for all loaned equipment while it is checked out and shall return the equipment immediately upon completion of use.</w:t>
      </w:r>
    </w:p>
    <w:p w14:paraId="1EA8910F" w14:textId="77777777" w:rsidR="00EB3C6B" w:rsidRPr="003C52DC" w:rsidRDefault="00EB3C6B" w:rsidP="008A1916">
      <w:pPr>
        <w:pStyle w:val="ListParagraph"/>
        <w:numPr>
          <w:ilvl w:val="0"/>
          <w:numId w:val="37"/>
        </w:numPr>
        <w:spacing w:before="40" w:after="160" w:line="288" w:lineRule="auto"/>
      </w:pPr>
      <w:r w:rsidRPr="003C52DC">
        <w:t xml:space="preserve">Customer may bring small “hand carry” equipment through the lobby. Large equipment, shipments or large devices must enter the Data Center through the applicable shipping/receiving dock. Customers must notify </w:t>
      </w:r>
      <w:r>
        <w:t>TeraGo</w:t>
      </w:r>
      <w:r w:rsidRPr="003C52DC">
        <w:t xml:space="preserve"> staff in advance of any such deliveries.</w:t>
      </w:r>
    </w:p>
    <w:p w14:paraId="43D1B175" w14:textId="77777777" w:rsidR="00EB3C6B" w:rsidRPr="003C52DC" w:rsidRDefault="00EB3C6B" w:rsidP="008A1916">
      <w:pPr>
        <w:pStyle w:val="ListParagraph"/>
        <w:numPr>
          <w:ilvl w:val="0"/>
          <w:numId w:val="37"/>
        </w:numPr>
        <w:spacing w:before="40" w:after="160" w:line="288" w:lineRule="auto"/>
      </w:pPr>
      <w:r w:rsidRPr="003C52DC">
        <w:t xml:space="preserve">Hand carried equipment brought into the Data Centers may require </w:t>
      </w:r>
      <w:r>
        <w:t>TeraGo</w:t>
      </w:r>
      <w:r w:rsidRPr="003C52DC">
        <w:t xml:space="preserve"> technician assistance with the installation to determine the additional power draw of any new equipment being added to a customer’s rack. </w:t>
      </w:r>
    </w:p>
    <w:p w14:paraId="5E91BA81" w14:textId="77777777" w:rsidR="00EB3C6B" w:rsidRPr="003C52DC" w:rsidRDefault="00EB3C6B" w:rsidP="008A1916">
      <w:pPr>
        <w:pStyle w:val="ListParagraph"/>
        <w:numPr>
          <w:ilvl w:val="0"/>
          <w:numId w:val="37"/>
        </w:numPr>
        <w:spacing w:before="40" w:after="160" w:line="288" w:lineRule="auto"/>
      </w:pPr>
      <w:r w:rsidRPr="003C52DC">
        <w:t xml:space="preserve">All packages shipped to the Data Center and previously approved by </w:t>
      </w:r>
      <w:r>
        <w:t>TeraGo</w:t>
      </w:r>
      <w:r w:rsidRPr="003C52DC">
        <w:t xml:space="preserve"> must have the Customer’s name and site ID on the shipping label. Any unidentified packages delivered to the Data Center will be refused for security reasons. </w:t>
      </w:r>
    </w:p>
    <w:p w14:paraId="17ACE160" w14:textId="77777777" w:rsidR="00EB3C6B" w:rsidRPr="003C52DC" w:rsidRDefault="00EB3C6B" w:rsidP="008A1916">
      <w:pPr>
        <w:pStyle w:val="ListParagraph"/>
        <w:numPr>
          <w:ilvl w:val="0"/>
          <w:numId w:val="37"/>
        </w:numPr>
        <w:spacing w:before="40" w:after="160" w:line="288" w:lineRule="auto"/>
      </w:pPr>
      <w:r w:rsidRPr="003C52DC">
        <w:t>Customer is responsible for unpacking, uncrating, and movement of heavy equipment to the Data Center floor, including all associated costs.</w:t>
      </w:r>
    </w:p>
    <w:p w14:paraId="5E4ED2AD" w14:textId="77777777" w:rsidR="00EB3C6B" w:rsidRPr="003C52DC" w:rsidRDefault="00EB3C6B" w:rsidP="008A1916">
      <w:pPr>
        <w:pStyle w:val="ListParagraph"/>
        <w:numPr>
          <w:ilvl w:val="0"/>
          <w:numId w:val="37"/>
        </w:numPr>
        <w:spacing w:before="40" w:after="160" w:line="288" w:lineRule="auto"/>
      </w:pPr>
      <w:r w:rsidRPr="003C52DC">
        <w:t xml:space="preserve">Customer, in coordination with the Data Center staff, must implement appropriate protection plans to prevent damage to Data Center infrastructure (plywood on raised floors, cage wall removal, overhead clearance, etc.). </w:t>
      </w:r>
    </w:p>
    <w:p w14:paraId="10F51689" w14:textId="77777777" w:rsidR="00EB3C6B" w:rsidRPr="003C52DC" w:rsidRDefault="00EB3C6B" w:rsidP="008A1916">
      <w:pPr>
        <w:pStyle w:val="ListParagraph"/>
        <w:numPr>
          <w:ilvl w:val="0"/>
          <w:numId w:val="37"/>
        </w:numPr>
        <w:spacing w:before="40" w:after="160" w:line="288" w:lineRule="auto"/>
      </w:pPr>
      <w:r w:rsidRPr="003C52DC">
        <w:t xml:space="preserve">The Data Center will not pack and ship any Customer owned equipment. The Customer may open a ticket to authorize temporary access for their shipping company to enter their cage and cabinet, or to have the Data Center staff de-rack a device and make it available to the Customer’s shipping company. Customer is responsible to ensure their shipper provides all packing material and physically packs the devices for shipping them. </w:t>
      </w:r>
      <w:r>
        <w:t>TeraGo</w:t>
      </w:r>
      <w:r w:rsidRPr="003C52DC">
        <w:t xml:space="preserve"> shall not be liable for improper packing and shipping of Customer owned devices.</w:t>
      </w:r>
    </w:p>
    <w:p w14:paraId="256E3786" w14:textId="77777777" w:rsidR="00EB3C6B" w:rsidRPr="003C52DC" w:rsidRDefault="00EB3C6B" w:rsidP="008A1916">
      <w:pPr>
        <w:pStyle w:val="ListParagraph"/>
        <w:numPr>
          <w:ilvl w:val="0"/>
          <w:numId w:val="37"/>
        </w:numPr>
        <w:spacing w:before="40" w:after="160" w:line="288" w:lineRule="auto"/>
      </w:pPr>
      <w:r w:rsidRPr="003C52DC">
        <w:t xml:space="preserve">Upon termination or expiration of the Colocation Service(s), the Customer must leave the Colocation Space in as good condition; normal wear and tear accepted, as it was at the Commencement Date. Unless otherwise agreed to in writing, Customer will have all Customer Equipment removed from the Data Center no later than the effective cancellation/termination date. </w:t>
      </w:r>
    </w:p>
    <w:p w14:paraId="1054DA89" w14:textId="77777777" w:rsidR="00EB3C6B" w:rsidRPr="003C52DC" w:rsidRDefault="00EB3C6B" w:rsidP="008A1916">
      <w:pPr>
        <w:pStyle w:val="ListParagraph"/>
        <w:numPr>
          <w:ilvl w:val="0"/>
          <w:numId w:val="37"/>
        </w:numPr>
        <w:spacing w:before="40" w:after="160" w:line="288" w:lineRule="auto"/>
      </w:pPr>
      <w:r w:rsidRPr="003C52DC">
        <w:lastRenderedPageBreak/>
        <w:t xml:space="preserve">Readings from any Customer environment sensing device installed in a Colocation Space shall be considered secondary to </w:t>
      </w:r>
      <w:r>
        <w:t>TeraGo</w:t>
      </w:r>
      <w:r w:rsidRPr="003C52DC">
        <w:t>’s own environmental monitoring devices.</w:t>
      </w:r>
    </w:p>
    <w:p w14:paraId="22507EDB" w14:textId="77777777" w:rsidR="00EB3C6B" w:rsidRPr="003C52DC" w:rsidRDefault="00EB3C6B" w:rsidP="008A1916">
      <w:pPr>
        <w:pStyle w:val="ListParagraph"/>
        <w:numPr>
          <w:ilvl w:val="0"/>
          <w:numId w:val="37"/>
        </w:numPr>
        <w:spacing w:before="40" w:after="160" w:line="288" w:lineRule="auto"/>
      </w:pPr>
      <w:r w:rsidRPr="003C52DC">
        <w:t xml:space="preserve">Individual or free-standing electrical devices such as humidifier/dehumidifier, fans, air circulators, or air filters are not permitted in cage areas or cabinets. Fans integrated into racked equipment (servers, routers, switches) and customer provided racks are permitted. Should Customer need assistance with environmental conditions, Customer may open a trouble ticket with </w:t>
      </w:r>
      <w:r>
        <w:t>TeraGo</w:t>
      </w:r>
      <w:r w:rsidRPr="003C52DC">
        <w:t>’s Network Operating Center (NOC).</w:t>
      </w:r>
    </w:p>
    <w:p w14:paraId="051F5D2C" w14:textId="77777777" w:rsidR="00EB3C6B" w:rsidRPr="003C52DC" w:rsidRDefault="00EB3C6B" w:rsidP="008A1916">
      <w:pPr>
        <w:pStyle w:val="ListParagraph"/>
        <w:numPr>
          <w:ilvl w:val="0"/>
          <w:numId w:val="37"/>
        </w:numPr>
        <w:spacing w:before="40" w:after="160" w:line="288" w:lineRule="auto"/>
      </w:pPr>
      <w:r w:rsidRPr="003C52DC">
        <w:t xml:space="preserve">Use of customer provided power strips must be discussed and reviewed with Data Center staff. Power strips or PDU’s (power distribution units) must be CSA / UL or industry approved, provide for over-current protection and must be mounted in the racks. If </w:t>
      </w:r>
      <w:r>
        <w:t>TeraGo</w:t>
      </w:r>
      <w:r w:rsidRPr="003C52DC">
        <w:t xml:space="preserve"> determines that receptacles need to be changed to accommodate the Customer-provided power strips, additional charges may apply.</w:t>
      </w:r>
    </w:p>
    <w:p w14:paraId="1F460AA6" w14:textId="77777777" w:rsidR="00EB3C6B" w:rsidRPr="003C52DC" w:rsidRDefault="00EB3C6B" w:rsidP="008A1916">
      <w:pPr>
        <w:pStyle w:val="ListParagraph"/>
        <w:numPr>
          <w:ilvl w:val="0"/>
          <w:numId w:val="37"/>
        </w:numPr>
        <w:spacing w:before="40" w:after="160" w:line="288" w:lineRule="auto"/>
      </w:pPr>
      <w:r w:rsidRPr="003C52DC">
        <w:t xml:space="preserve">Customers are prohibited from daisy-chaining power strips or any other violations of electric and safety codes. </w:t>
      </w:r>
    </w:p>
    <w:p w14:paraId="5D13357B" w14:textId="77777777" w:rsidR="00EB3C6B" w:rsidRPr="003C52DC" w:rsidRDefault="00EB3C6B" w:rsidP="008A1916">
      <w:pPr>
        <w:pStyle w:val="ListParagraph"/>
        <w:numPr>
          <w:ilvl w:val="0"/>
          <w:numId w:val="37"/>
        </w:numPr>
        <w:spacing w:before="40" w:after="160" w:line="288" w:lineRule="auto"/>
      </w:pPr>
      <w:r w:rsidRPr="003C52DC">
        <w:t xml:space="preserve">Customer requested power audits must be conducted by contacting the </w:t>
      </w:r>
      <w:r>
        <w:t>TeraGo</w:t>
      </w:r>
      <w:r w:rsidRPr="003C52DC">
        <w:t xml:space="preserve"> NOC.</w:t>
      </w:r>
    </w:p>
    <w:p w14:paraId="44F78BD8" w14:textId="77777777" w:rsidR="00EB3C6B" w:rsidRPr="003C52DC" w:rsidRDefault="00EB3C6B" w:rsidP="008A1916">
      <w:pPr>
        <w:pStyle w:val="ListParagraph"/>
        <w:numPr>
          <w:ilvl w:val="0"/>
          <w:numId w:val="37"/>
        </w:numPr>
        <w:spacing w:before="40" w:after="160" w:line="288" w:lineRule="auto"/>
      </w:pPr>
      <w:r>
        <w:t>TeraGo</w:t>
      </w:r>
      <w:r w:rsidRPr="003C52DC">
        <w:t xml:space="preserve"> may conduct periodic power audits of Customer Space. Any violation of power limitations must be addressed immediately.</w:t>
      </w:r>
    </w:p>
    <w:p w14:paraId="1A235181" w14:textId="68F2F07E" w:rsidR="00EB3C6B" w:rsidRDefault="00EB3C6B" w:rsidP="00446BFF">
      <w:pPr>
        <w:pStyle w:val="NormalWeb"/>
        <w:rPr>
          <w:rFonts w:asciiTheme="minorHAnsi" w:hAnsiTheme="minorHAnsi" w:cstheme="minorHAnsi"/>
          <w:sz w:val="22"/>
        </w:rPr>
      </w:pPr>
      <w:r w:rsidRPr="00446BFF">
        <w:rPr>
          <w:rStyle w:val="BookTitle"/>
        </w:rPr>
        <w:t>REVISIONS TO THIS DATA CENTER SECURITY AND ACCESS POLICY </w:t>
      </w:r>
      <w:r w:rsidRPr="00446BFF">
        <w:rPr>
          <w:rStyle w:val="BookTitle"/>
        </w:rPr>
        <w:br/>
      </w:r>
      <w:r w:rsidRPr="00446BFF">
        <w:rPr>
          <w:rFonts w:asciiTheme="minorHAnsi" w:hAnsiTheme="minorHAnsi" w:cstheme="minorHAnsi"/>
          <w:sz w:val="22"/>
        </w:rPr>
        <w:t xml:space="preserve">TeraGo reserves the right to revise, amend or modify this Data Center Security and Access Policy from time to time. It is the responsibility of the Colocation Services Customer to access and inform itself and its Users, from time to time, as to the provisions of this Data Center Security and Access Policy. This Data Center Security and Access Policy is posted on our website at </w:t>
      </w:r>
      <w:hyperlink r:id="rId18" w:history="1">
        <w:r w:rsidRPr="00446BFF">
          <w:rPr>
            <w:rFonts w:asciiTheme="minorHAnsi" w:hAnsiTheme="minorHAnsi" w:cstheme="minorHAnsi"/>
            <w:sz w:val="22"/>
          </w:rPr>
          <w:t>www.TeraGo.ca</w:t>
        </w:r>
      </w:hyperlink>
      <w:r w:rsidRPr="00446BFF">
        <w:rPr>
          <w:rFonts w:asciiTheme="minorHAnsi" w:hAnsiTheme="minorHAnsi" w:cstheme="minorHAnsi"/>
          <w:sz w:val="22"/>
        </w:rPr>
        <w:t>. The Customer acknowledges having read and accepted this Data Center Security and Access Policy prior to executing the Master Services Agreement.</w:t>
      </w:r>
    </w:p>
    <w:p w14:paraId="4B0101A4" w14:textId="77777777" w:rsidR="00446BFF" w:rsidRPr="00446BFF" w:rsidRDefault="00446BFF" w:rsidP="00446BFF">
      <w:pPr>
        <w:pStyle w:val="NormalWeb"/>
      </w:pPr>
    </w:p>
    <w:p w14:paraId="439CC6CA" w14:textId="62BB82FC" w:rsidR="00E711F4" w:rsidRDefault="00E711F4" w:rsidP="008C2C28">
      <w:pPr>
        <w:pStyle w:val="Heading1"/>
      </w:pPr>
      <w:bookmarkStart w:id="87" w:name="_Toc527454097"/>
      <w:r>
        <w:t>Connectivity</w:t>
      </w:r>
      <w:r w:rsidRPr="003C52DC">
        <w:t xml:space="preserve"> Services</w:t>
      </w:r>
      <w:bookmarkEnd w:id="70"/>
      <w:bookmarkEnd w:id="87"/>
    </w:p>
    <w:p w14:paraId="4E9CD8A9" w14:textId="77777777" w:rsidR="008C2C28" w:rsidRPr="008C2C28" w:rsidRDefault="008C2C28" w:rsidP="008C2C28"/>
    <w:p w14:paraId="70830607" w14:textId="77777777" w:rsidR="00E711F4" w:rsidRPr="003C52DC" w:rsidRDefault="00E711F4" w:rsidP="008C2C28">
      <w:pPr>
        <w:pStyle w:val="Heading2"/>
      </w:pPr>
      <w:bookmarkStart w:id="88" w:name="_Toc519675387"/>
      <w:bookmarkStart w:id="89" w:name="_Toc527454098"/>
      <w:r w:rsidRPr="003C52DC">
        <w:t>Wireless and fibre access</w:t>
      </w:r>
      <w:bookmarkEnd w:id="88"/>
      <w:bookmarkEnd w:id="89"/>
    </w:p>
    <w:p w14:paraId="41FEA38C" w14:textId="77777777" w:rsidR="00830F66" w:rsidRDefault="00830F66" w:rsidP="00830F66">
      <w:bookmarkStart w:id="90" w:name="_Toc519675388"/>
    </w:p>
    <w:p w14:paraId="6D8B21CB" w14:textId="31025834" w:rsidR="00E711F4" w:rsidRPr="003C52DC" w:rsidRDefault="00E711F4" w:rsidP="008C2C28">
      <w:pPr>
        <w:pStyle w:val="Heading3"/>
      </w:pPr>
      <w:bookmarkStart w:id="91" w:name="_Toc527454099"/>
      <w:r>
        <w:t xml:space="preserve">Private Line </w:t>
      </w:r>
      <w:r w:rsidRPr="003C52DC">
        <w:t>Data Services</w:t>
      </w:r>
      <w:r>
        <w:t xml:space="preserve"> (formerly known as VLAN)</w:t>
      </w:r>
      <w:bookmarkEnd w:id="90"/>
      <w:bookmarkEnd w:id="91"/>
    </w:p>
    <w:p w14:paraId="0D9C4E47" w14:textId="133C2E44" w:rsidR="00E711F4" w:rsidRDefault="004B4B1C" w:rsidP="00E711F4">
      <w:r>
        <w:t>TeraGo</w:t>
      </w:r>
      <w:r w:rsidR="00E711F4" w:rsidRPr="003C52DC">
        <w:t xml:space="preserve">’s Layer II data connectivity services provide businesses with the ability to connect their multiple sites within a city or across </w:t>
      </w:r>
      <w:r w:rsidR="0051032E">
        <w:t>TeraGo’s</w:t>
      </w:r>
      <w:r w:rsidR="00E711F4" w:rsidRPr="003C52DC">
        <w:t xml:space="preserve"> geographic footprint through a Private Virtual Local Area Network (“VLAN”). </w:t>
      </w:r>
      <w:r w:rsidR="00E711F4">
        <w:t>Private Line</w:t>
      </w:r>
      <w:r w:rsidR="00E711F4" w:rsidRPr="003C52DC">
        <w:t xml:space="preserve"> services are available with speeds from </w:t>
      </w:r>
      <w:r w:rsidR="00E711F4">
        <w:t>5</w:t>
      </w:r>
      <w:r w:rsidR="00E711F4" w:rsidRPr="003C52DC">
        <w:t>Mbps to 10Gbps and are ideal for companies with multiple offices</w:t>
      </w:r>
      <w:r w:rsidR="00E711F4">
        <w:t xml:space="preserve">, requirements for connection into TeraGo’s data centres </w:t>
      </w:r>
      <w:r w:rsidR="00E711F4" w:rsidRPr="003C52DC">
        <w:t xml:space="preserve">and large interoffice data requirements. </w:t>
      </w:r>
      <w:r w:rsidR="0005774B">
        <w:t>D</w:t>
      </w:r>
      <w:r w:rsidR="00E711F4" w:rsidRPr="003C52DC">
        <w:t xml:space="preserve">ata services are symmetrical and include premium service level agreement. </w:t>
      </w:r>
    </w:p>
    <w:p w14:paraId="2221EFFF" w14:textId="77777777" w:rsidR="00A70059" w:rsidRPr="003C52DC" w:rsidRDefault="00A70059" w:rsidP="00E711F4"/>
    <w:p w14:paraId="4073B210" w14:textId="77777777" w:rsidR="00E711F4" w:rsidRPr="003C52DC" w:rsidRDefault="00E711F4" w:rsidP="008C2C28">
      <w:pPr>
        <w:pStyle w:val="Heading3"/>
      </w:pPr>
      <w:bookmarkStart w:id="92" w:name="_Toc519675389"/>
      <w:bookmarkStart w:id="93" w:name="_Toc527454100"/>
      <w:r w:rsidRPr="003C52DC">
        <w:lastRenderedPageBreak/>
        <w:t>Internet Services</w:t>
      </w:r>
      <w:bookmarkEnd w:id="92"/>
      <w:bookmarkEnd w:id="93"/>
    </w:p>
    <w:p w14:paraId="3182F976" w14:textId="09E57433" w:rsidR="00E711F4" w:rsidRDefault="0005774B" w:rsidP="00E711F4">
      <w:pPr>
        <w:rPr>
          <w:rFonts w:cs="Calibri"/>
        </w:rPr>
      </w:pPr>
      <w:r>
        <w:t>TeraGo</w:t>
      </w:r>
      <w:r w:rsidR="00E711F4" w:rsidRPr="003C52DC">
        <w:t xml:space="preserve">’s wireless broadband network provides businesses with high performance Internet access with upload and download speeds from </w:t>
      </w:r>
      <w:r w:rsidR="00E711F4">
        <w:t>5</w:t>
      </w:r>
      <w:r w:rsidR="00E711F4" w:rsidRPr="003C52DC">
        <w:t xml:space="preserve">Mbps to 1000 Mbps. To enhance performance, </w:t>
      </w:r>
      <w:r w:rsidR="00D20289">
        <w:t>TeraGo</w:t>
      </w:r>
      <w:r w:rsidR="00E711F4" w:rsidRPr="003C52DC">
        <w:t xml:space="preserve"> minimize</w:t>
      </w:r>
      <w:r w:rsidR="00D20289">
        <w:t>s</w:t>
      </w:r>
      <w:r w:rsidR="00E711F4" w:rsidRPr="003C52DC">
        <w:t xml:space="preserve"> the number of network hops between customers and their audience by connecting to the Internet through peering arrangements with multiple tier-one carriers. All services are symmetrical (allowing customers to experience the same high-speed broadband performance when uploading or downloading). </w:t>
      </w:r>
      <w:r w:rsidR="00DD2D92">
        <w:t>Static IPs are provided</w:t>
      </w:r>
      <w:r w:rsidR="00E711F4" w:rsidRPr="003C52DC">
        <w:rPr>
          <w:rFonts w:cs="Calibri"/>
        </w:rPr>
        <w:t xml:space="preserve"> with all of</w:t>
      </w:r>
      <w:r w:rsidR="00E711F4">
        <w:rPr>
          <w:rFonts w:cs="Calibri"/>
        </w:rPr>
        <w:t xml:space="preserve"> Internet</w:t>
      </w:r>
      <w:r w:rsidR="00E711F4" w:rsidRPr="003C52DC">
        <w:rPr>
          <w:rFonts w:cs="Calibri"/>
        </w:rPr>
        <w:t xml:space="preserve"> services; up to 5 usable IPs requiring no additional paperwork with a standard contract.</w:t>
      </w:r>
    </w:p>
    <w:p w14:paraId="1CD82D22" w14:textId="77777777" w:rsidR="00513AFB" w:rsidRPr="003C52DC" w:rsidRDefault="00513AFB" w:rsidP="00E711F4"/>
    <w:p w14:paraId="08A9020E" w14:textId="77777777" w:rsidR="00E711F4" w:rsidRPr="003C52DC" w:rsidRDefault="00E711F4" w:rsidP="008C2C28">
      <w:pPr>
        <w:pStyle w:val="Heading3"/>
      </w:pPr>
      <w:bookmarkStart w:id="94" w:name="_Toc519675390"/>
      <w:bookmarkStart w:id="95" w:name="_Toc527454101"/>
      <w:r w:rsidRPr="003C52DC">
        <w:t>Technical Infrastructure</w:t>
      </w:r>
      <w:bookmarkEnd w:id="94"/>
      <w:bookmarkEnd w:id="95"/>
    </w:p>
    <w:p w14:paraId="31CACB1B" w14:textId="1ADBB952" w:rsidR="00513AFB" w:rsidRDefault="00BC6B4B" w:rsidP="00E711F4">
      <w:r>
        <w:t>TeraGo</w:t>
      </w:r>
      <w:r w:rsidR="00E711F4" w:rsidRPr="003C52DC">
        <w:t xml:space="preserve"> own</w:t>
      </w:r>
      <w:r>
        <w:t>s</w:t>
      </w:r>
      <w:r w:rsidR="00E711F4" w:rsidRPr="003C52DC">
        <w:t xml:space="preserve"> and control</w:t>
      </w:r>
      <w:r>
        <w:t>s</w:t>
      </w:r>
      <w:r w:rsidR="00E711F4" w:rsidRPr="003C52DC">
        <w:t xml:space="preserve"> a national MPLS network from Vancouver to Montreal.  This is a next generation, carrier-grade, broadband IP network that utilizes core fibre as well as licensed wireless spectrum to deliver ubiquitous broadband connectivity.  </w:t>
      </w:r>
    </w:p>
    <w:p w14:paraId="56C092EC" w14:textId="4264D84D" w:rsidR="00E711F4" w:rsidRPr="003C52DC" w:rsidRDefault="00E711F4" w:rsidP="00E711F4">
      <w:r w:rsidRPr="003C52DC">
        <w:t xml:space="preserve"> </w:t>
      </w:r>
    </w:p>
    <w:p w14:paraId="34D15EA6" w14:textId="77777777" w:rsidR="00E711F4" w:rsidRPr="003C52DC" w:rsidRDefault="00E711F4" w:rsidP="008C2C28">
      <w:pPr>
        <w:pStyle w:val="Heading3"/>
      </w:pPr>
      <w:bookmarkStart w:id="96" w:name="_Toc519675391"/>
      <w:bookmarkStart w:id="97" w:name="_Toc527454102"/>
      <w:r w:rsidRPr="003C52DC">
        <w:t>Symmetrical Speeds</w:t>
      </w:r>
      <w:bookmarkEnd w:id="96"/>
      <w:bookmarkEnd w:id="97"/>
    </w:p>
    <w:p w14:paraId="5F28C3E5" w14:textId="6BD9D682" w:rsidR="00E711F4" w:rsidRDefault="00E711F4" w:rsidP="00E711F4">
      <w:r w:rsidRPr="003C52DC">
        <w:t xml:space="preserve">In telecommunications, the term symmetrical refers to any system in which data speed or quantity is the same in both directions, averaged over time. All Internet and </w:t>
      </w:r>
      <w:r>
        <w:t>Private Line</w:t>
      </w:r>
      <w:r w:rsidRPr="003C52DC">
        <w:t xml:space="preserve"> services are symmetrical and offer maximum burst speeds for both inbound and outbound traffic.</w:t>
      </w:r>
    </w:p>
    <w:p w14:paraId="333D7592" w14:textId="77777777" w:rsidR="00513AFB" w:rsidRPr="003C52DC" w:rsidRDefault="00513AFB" w:rsidP="00E711F4"/>
    <w:p w14:paraId="39F00DDF" w14:textId="77777777" w:rsidR="00E711F4" w:rsidRPr="003C52DC" w:rsidRDefault="00E711F4" w:rsidP="008C2C28">
      <w:pPr>
        <w:pStyle w:val="Heading3"/>
      </w:pPr>
      <w:bookmarkStart w:id="98" w:name="_Toc519675392"/>
      <w:bookmarkStart w:id="99" w:name="_Toc527454103"/>
      <w:r w:rsidRPr="003C52DC">
        <w:t>Full Duplex Service</w:t>
      </w:r>
      <w:bookmarkEnd w:id="98"/>
      <w:bookmarkEnd w:id="99"/>
    </w:p>
    <w:p w14:paraId="4950EA25" w14:textId="15E1EC6F" w:rsidR="00E711F4" w:rsidRDefault="00E711F4" w:rsidP="00E711F4">
      <w:r w:rsidRPr="003C52DC">
        <w:t xml:space="preserve">All Internet and </w:t>
      </w:r>
      <w:r>
        <w:t>Private Line</w:t>
      </w:r>
      <w:r w:rsidRPr="003C52DC">
        <w:t xml:space="preserve"> services are deployed as full duplex connections.  Full-duplex data transmission means that data can be transmitted in both directions on a link at the same time.  </w:t>
      </w:r>
    </w:p>
    <w:p w14:paraId="17381D1E" w14:textId="77777777" w:rsidR="00513AFB" w:rsidRPr="003C52DC" w:rsidRDefault="00513AFB" w:rsidP="00E711F4"/>
    <w:p w14:paraId="403367E1" w14:textId="77777777" w:rsidR="00E711F4" w:rsidRDefault="00E711F4" w:rsidP="00E711F4">
      <w:pPr>
        <w:pStyle w:val="Heading2"/>
      </w:pPr>
      <w:bookmarkStart w:id="100" w:name="_Toc519675393"/>
      <w:bookmarkStart w:id="101" w:name="_Toc527454104"/>
      <w:r>
        <w:t>Distributed Denial of Services (DDoS)</w:t>
      </w:r>
      <w:bookmarkEnd w:id="100"/>
      <w:bookmarkEnd w:id="101"/>
    </w:p>
    <w:p w14:paraId="0F2505CC" w14:textId="77777777" w:rsidR="00E711F4" w:rsidRDefault="00E711F4" w:rsidP="00E711F4">
      <w:r w:rsidRPr="003E52A4">
        <w:t xml:space="preserve">TeraGo’s DDoS Mitigation Services monitor all traffic entering </w:t>
      </w:r>
      <w:r>
        <w:t xml:space="preserve">the </w:t>
      </w:r>
      <w:r w:rsidRPr="003E52A4">
        <w:t xml:space="preserve">TeraGo network for large-volume flood and intrusion attacks, among other anomalies.  </w:t>
      </w:r>
    </w:p>
    <w:p w14:paraId="1A5C1B88" w14:textId="36C483A7" w:rsidR="00E711F4" w:rsidRDefault="00E711F4" w:rsidP="00E711F4">
      <w:r w:rsidRPr="00696C95">
        <w:t>The service is composed of two key systems</w:t>
      </w:r>
      <w:r>
        <w:t>:</w:t>
      </w:r>
      <w:r w:rsidRPr="00696C95">
        <w:t xml:space="preserve"> </w:t>
      </w:r>
      <w:r>
        <w:t>a</w:t>
      </w:r>
      <w:r w:rsidRPr="00696C95">
        <w:t xml:space="preserve"> detection system and </w:t>
      </w:r>
      <w:r>
        <w:t>an</w:t>
      </w:r>
      <w:r w:rsidRPr="00696C95">
        <w:t xml:space="preserve"> attack mitigation system.  The </w:t>
      </w:r>
      <w:r>
        <w:t>detection</w:t>
      </w:r>
      <w:r w:rsidRPr="00696C95">
        <w:t xml:space="preserve"> system is inserted in front of the TeraGo Gateways</w:t>
      </w:r>
      <w:r>
        <w:t xml:space="preserve"> and</w:t>
      </w:r>
      <w:r w:rsidRPr="00696C95">
        <w:t xml:space="preserve"> </w:t>
      </w:r>
      <w:r>
        <w:t xml:space="preserve">is </w:t>
      </w:r>
      <w:r w:rsidRPr="00696C95">
        <w:t>configured towards host detection</w:t>
      </w:r>
      <w:r>
        <w:t>.</w:t>
      </w:r>
      <w:r w:rsidRPr="00696C95">
        <w:t xml:space="preserve"> </w:t>
      </w:r>
      <w:r>
        <w:t>From there, i</w:t>
      </w:r>
      <w:r w:rsidRPr="00696C95">
        <w:t xml:space="preserve">t monitors </w:t>
      </w:r>
      <w:r>
        <w:t xml:space="preserve">traffic. </w:t>
      </w:r>
      <w:r w:rsidRPr="003E52A4">
        <w:t xml:space="preserve">Host detection can trigger an alert for an enabled misuse type. </w:t>
      </w:r>
      <w:r w:rsidRPr="0080141F">
        <w:t>If excessive traffic is detected for multiple misuse types that are enabled, then a single alert is created instead of separate alerts for each misuse type. The alert includes each misuse type that had excessive traffic</w:t>
      </w:r>
      <w:r>
        <w:t>.  This</w:t>
      </w:r>
      <w:r w:rsidRPr="003E52A4">
        <w:t xml:space="preserve"> provides continuous threat </w:t>
      </w:r>
      <w:r w:rsidR="004C5B2E" w:rsidRPr="003E52A4">
        <w:t xml:space="preserve">detection </w:t>
      </w:r>
      <w:r w:rsidR="004C5B2E">
        <w:t>against</w:t>
      </w:r>
      <w:r>
        <w:t xml:space="preserve"> </w:t>
      </w:r>
      <w:r w:rsidRPr="003E52A4">
        <w:t>Volumetric and SYN Attacks. Once a threat is detected, and the traffic exceed high severity rate and latency period</w:t>
      </w:r>
      <w:r>
        <w:t>,</w:t>
      </w:r>
      <w:r w:rsidRPr="003E52A4">
        <w:t xml:space="preserve"> then </w:t>
      </w:r>
      <w:r>
        <w:t>the attack mitigation system will automatically</w:t>
      </w:r>
      <w:r w:rsidRPr="003E52A4">
        <w:t xml:space="preserve"> use local blackholing </w:t>
      </w:r>
      <w:r>
        <w:t xml:space="preserve">until the attack is ended. If the attack lasts longer than 15 minutes and his higher than </w:t>
      </w:r>
      <w:r w:rsidRPr="003E52A4">
        <w:t>5Gbps</w:t>
      </w:r>
      <w:r>
        <w:t xml:space="preserve">, </w:t>
      </w:r>
      <w:r w:rsidRPr="003E52A4">
        <w:t>upstream blackholing</w:t>
      </w:r>
      <w:r>
        <w:t xml:space="preserve"> is activated</w:t>
      </w:r>
      <w:r w:rsidRPr="003E52A4">
        <w:t xml:space="preserve">, until the attack </w:t>
      </w:r>
      <w:r w:rsidR="004C5B2E" w:rsidRPr="003E52A4">
        <w:t>ended.</w:t>
      </w:r>
      <w:r w:rsidRPr="003E52A4">
        <w:t xml:space="preserve"> DDoS protected clients are identified by their IP address. Their traffic is protected and routed to clean their data. Those without DDoS protection may be quarantined.  </w:t>
      </w:r>
    </w:p>
    <w:p w14:paraId="2BFB733D" w14:textId="77777777" w:rsidR="003C68B2" w:rsidRPr="003E52A4" w:rsidRDefault="003C68B2" w:rsidP="00E711F4"/>
    <w:p w14:paraId="3E4F5804" w14:textId="77777777" w:rsidR="006E45CF" w:rsidRDefault="006E45CF">
      <w:r>
        <w:br w:type="page"/>
      </w:r>
    </w:p>
    <w:p w14:paraId="5A9901A1" w14:textId="5A8513A4" w:rsidR="00E711F4" w:rsidRPr="003E52A4" w:rsidRDefault="00E711F4" w:rsidP="00E711F4">
      <w:r w:rsidRPr="003E52A4">
        <w:lastRenderedPageBreak/>
        <w:t xml:space="preserve">TeraGo DDoS Mitigation Services is offered in a several packages. </w:t>
      </w:r>
    </w:p>
    <w:p w14:paraId="3AE0536F" w14:textId="77777777" w:rsidR="00E711F4" w:rsidRDefault="00E711F4" w:rsidP="00E711F4">
      <w:pPr>
        <w:pStyle w:val="Default"/>
        <w:ind w:left="720"/>
        <w:rPr>
          <w:color w:val="auto"/>
          <w:sz w:val="20"/>
          <w:szCs w:val="20"/>
        </w:rPr>
      </w:pPr>
    </w:p>
    <w:tbl>
      <w:tblPr>
        <w:tblStyle w:val="GridTable4-Accent5"/>
        <w:tblW w:w="9594" w:type="dxa"/>
        <w:tblLook w:val="0420" w:firstRow="1" w:lastRow="0" w:firstColumn="0" w:lastColumn="0" w:noHBand="0" w:noVBand="1"/>
      </w:tblPr>
      <w:tblGrid>
        <w:gridCol w:w="1686"/>
        <w:gridCol w:w="2688"/>
        <w:gridCol w:w="2610"/>
        <w:gridCol w:w="2610"/>
      </w:tblGrid>
      <w:tr w:rsidR="00E711F4" w:rsidRPr="00693AF9" w14:paraId="1980E6B7" w14:textId="77777777" w:rsidTr="002A5995">
        <w:trPr>
          <w:cnfStyle w:val="100000000000" w:firstRow="1" w:lastRow="0" w:firstColumn="0" w:lastColumn="0" w:oddVBand="0" w:evenVBand="0" w:oddHBand="0" w:evenHBand="0" w:firstRowFirstColumn="0" w:firstRowLastColumn="0" w:lastRowFirstColumn="0" w:lastRowLastColumn="0"/>
          <w:trHeight w:val="502"/>
        </w:trPr>
        <w:tc>
          <w:tcPr>
            <w:tcW w:w="1686" w:type="dxa"/>
            <w:hideMark/>
          </w:tcPr>
          <w:p w14:paraId="4AED89E9" w14:textId="77777777" w:rsidR="00E711F4" w:rsidRPr="003E52A4" w:rsidRDefault="00E711F4" w:rsidP="002A5995">
            <w:pPr>
              <w:rPr>
                <w:lang w:eastAsia="en-US"/>
              </w:rPr>
            </w:pPr>
          </w:p>
        </w:tc>
        <w:tc>
          <w:tcPr>
            <w:tcW w:w="2688" w:type="dxa"/>
            <w:hideMark/>
          </w:tcPr>
          <w:p w14:paraId="15D09F84" w14:textId="77777777" w:rsidR="00E711F4" w:rsidRPr="003E52A4" w:rsidRDefault="00E711F4" w:rsidP="002A5995">
            <w:pPr>
              <w:rPr>
                <w:lang w:eastAsia="en-US"/>
              </w:rPr>
            </w:pPr>
            <w:r w:rsidRPr="003E52A4">
              <w:rPr>
                <w:lang w:eastAsia="en-US"/>
              </w:rPr>
              <w:t xml:space="preserve">Attack Type Protection (Refer to table for exact types) </w:t>
            </w:r>
          </w:p>
        </w:tc>
        <w:tc>
          <w:tcPr>
            <w:tcW w:w="2610" w:type="dxa"/>
            <w:hideMark/>
          </w:tcPr>
          <w:p w14:paraId="7F8445B1" w14:textId="77777777" w:rsidR="00E711F4" w:rsidRPr="003E52A4" w:rsidRDefault="00E711F4" w:rsidP="002A5995">
            <w:pPr>
              <w:rPr>
                <w:lang w:eastAsia="en-US"/>
              </w:rPr>
            </w:pPr>
            <w:r w:rsidRPr="003E52A4">
              <w:rPr>
                <w:lang w:eastAsia="en-US"/>
              </w:rPr>
              <w:t>DDoS Reporting Available?</w:t>
            </w:r>
          </w:p>
        </w:tc>
        <w:tc>
          <w:tcPr>
            <w:tcW w:w="2610" w:type="dxa"/>
            <w:hideMark/>
          </w:tcPr>
          <w:p w14:paraId="1072A717" w14:textId="77777777" w:rsidR="00E711F4" w:rsidRPr="003E52A4" w:rsidRDefault="00E711F4" w:rsidP="002A5995">
            <w:pPr>
              <w:rPr>
                <w:lang w:eastAsia="en-US"/>
              </w:rPr>
            </w:pPr>
            <w:r w:rsidRPr="003E52A4">
              <w:rPr>
                <w:lang w:eastAsia="en-US"/>
              </w:rPr>
              <w:t>TeraGo Managed Service Included?</w:t>
            </w:r>
          </w:p>
        </w:tc>
      </w:tr>
      <w:tr w:rsidR="00E711F4" w:rsidRPr="00693AF9" w14:paraId="2F1BD317" w14:textId="77777777" w:rsidTr="002A5995">
        <w:trPr>
          <w:cnfStyle w:val="000000100000" w:firstRow="0" w:lastRow="0" w:firstColumn="0" w:lastColumn="0" w:oddVBand="0" w:evenVBand="0" w:oddHBand="1" w:evenHBand="0" w:firstRowFirstColumn="0" w:firstRowLastColumn="0" w:lastRowFirstColumn="0" w:lastRowLastColumn="0"/>
          <w:trHeight w:val="480"/>
        </w:trPr>
        <w:tc>
          <w:tcPr>
            <w:tcW w:w="1686" w:type="dxa"/>
            <w:hideMark/>
          </w:tcPr>
          <w:p w14:paraId="011FA74B" w14:textId="77777777" w:rsidR="00E711F4" w:rsidRPr="003E52A4" w:rsidRDefault="00E711F4" w:rsidP="002A5995">
            <w:pPr>
              <w:rPr>
                <w:lang w:eastAsia="en-US"/>
              </w:rPr>
            </w:pPr>
            <w:r w:rsidRPr="003E52A4">
              <w:rPr>
                <w:lang w:eastAsia="en-US"/>
              </w:rPr>
              <w:t>Bronze</w:t>
            </w:r>
          </w:p>
        </w:tc>
        <w:tc>
          <w:tcPr>
            <w:tcW w:w="2688" w:type="dxa"/>
            <w:hideMark/>
          </w:tcPr>
          <w:p w14:paraId="36618D30" w14:textId="77777777" w:rsidR="00E711F4" w:rsidRPr="003E52A4" w:rsidRDefault="00E711F4" w:rsidP="002A5995">
            <w:pPr>
              <w:rPr>
                <w:lang w:eastAsia="en-US"/>
              </w:rPr>
            </w:pPr>
            <w:r w:rsidRPr="003E52A4">
              <w:rPr>
                <w:lang w:eastAsia="en-US"/>
              </w:rPr>
              <w:t>Volumetric</w:t>
            </w:r>
          </w:p>
        </w:tc>
        <w:tc>
          <w:tcPr>
            <w:tcW w:w="2610" w:type="dxa"/>
            <w:hideMark/>
          </w:tcPr>
          <w:p w14:paraId="577232F8" w14:textId="77777777" w:rsidR="00E711F4" w:rsidRPr="003E52A4" w:rsidRDefault="00E711F4" w:rsidP="002A5995">
            <w:pPr>
              <w:rPr>
                <w:lang w:eastAsia="en-US"/>
              </w:rPr>
            </w:pPr>
            <w:r w:rsidRPr="003E52A4">
              <w:rPr>
                <w:lang w:eastAsia="en-US"/>
              </w:rPr>
              <w:t>None available</w:t>
            </w:r>
          </w:p>
        </w:tc>
        <w:tc>
          <w:tcPr>
            <w:tcW w:w="2610" w:type="dxa"/>
            <w:hideMark/>
          </w:tcPr>
          <w:p w14:paraId="531A32CD" w14:textId="77777777" w:rsidR="00E711F4" w:rsidRPr="003E52A4" w:rsidRDefault="00E711F4" w:rsidP="002A5995">
            <w:pPr>
              <w:rPr>
                <w:lang w:eastAsia="en-US"/>
              </w:rPr>
            </w:pPr>
            <w:r w:rsidRPr="003E52A4">
              <w:rPr>
                <w:lang w:eastAsia="en-US"/>
              </w:rPr>
              <w:t>Yes</w:t>
            </w:r>
            <w:r>
              <w:rPr>
                <w:lang w:eastAsia="en-US"/>
              </w:rPr>
              <w:t xml:space="preserve"> </w:t>
            </w:r>
            <w:r w:rsidRPr="003E52A4">
              <w:rPr>
                <w:lang w:eastAsia="en-US"/>
              </w:rPr>
              <w:t>- no report per customer</w:t>
            </w:r>
          </w:p>
        </w:tc>
      </w:tr>
      <w:tr w:rsidR="00E711F4" w:rsidRPr="00693AF9" w14:paraId="20237EA1" w14:textId="77777777" w:rsidTr="002A5995">
        <w:trPr>
          <w:trHeight w:val="584"/>
        </w:trPr>
        <w:tc>
          <w:tcPr>
            <w:tcW w:w="1686" w:type="dxa"/>
            <w:hideMark/>
          </w:tcPr>
          <w:p w14:paraId="597DF36B" w14:textId="77777777" w:rsidR="00E711F4" w:rsidRPr="003E52A4" w:rsidRDefault="00E711F4" w:rsidP="002A5995">
            <w:pPr>
              <w:rPr>
                <w:lang w:eastAsia="en-US"/>
              </w:rPr>
            </w:pPr>
            <w:r w:rsidRPr="003E52A4">
              <w:rPr>
                <w:lang w:eastAsia="en-US"/>
              </w:rPr>
              <w:t>Silver</w:t>
            </w:r>
          </w:p>
        </w:tc>
        <w:tc>
          <w:tcPr>
            <w:tcW w:w="2688" w:type="dxa"/>
            <w:hideMark/>
          </w:tcPr>
          <w:p w14:paraId="4FF03673" w14:textId="77777777" w:rsidR="00E711F4" w:rsidRPr="003E52A4" w:rsidRDefault="00E711F4" w:rsidP="002A5995">
            <w:pPr>
              <w:rPr>
                <w:lang w:eastAsia="en-US"/>
              </w:rPr>
            </w:pPr>
            <w:r w:rsidRPr="003E52A4">
              <w:rPr>
                <w:lang w:eastAsia="en-US"/>
              </w:rPr>
              <w:t>Bronze + Low and Slow, SIP Attacks, Memory attacks, DNS Query Floods, etc.</w:t>
            </w:r>
          </w:p>
        </w:tc>
        <w:tc>
          <w:tcPr>
            <w:tcW w:w="2610" w:type="dxa"/>
            <w:hideMark/>
          </w:tcPr>
          <w:p w14:paraId="4D65A6CE" w14:textId="77777777" w:rsidR="00E711F4" w:rsidRPr="003E52A4" w:rsidRDefault="00E711F4" w:rsidP="002A5995">
            <w:pPr>
              <w:rPr>
                <w:lang w:eastAsia="en-US"/>
              </w:rPr>
            </w:pPr>
            <w:r w:rsidRPr="003E52A4">
              <w:rPr>
                <w:lang w:eastAsia="en-US"/>
              </w:rPr>
              <w:t>Yes, Generalized and not at a single IP</w:t>
            </w:r>
          </w:p>
        </w:tc>
        <w:tc>
          <w:tcPr>
            <w:tcW w:w="2610" w:type="dxa"/>
            <w:hideMark/>
          </w:tcPr>
          <w:p w14:paraId="4FBCFC2F" w14:textId="77777777" w:rsidR="00E711F4" w:rsidRPr="003E52A4" w:rsidRDefault="00E711F4" w:rsidP="002A5995">
            <w:pPr>
              <w:rPr>
                <w:lang w:eastAsia="en-US"/>
              </w:rPr>
            </w:pPr>
            <w:r w:rsidRPr="003E52A4">
              <w:rPr>
                <w:lang w:eastAsia="en-US"/>
              </w:rPr>
              <w:t>Yes</w:t>
            </w:r>
          </w:p>
        </w:tc>
      </w:tr>
      <w:tr w:rsidR="00E711F4" w:rsidRPr="00693AF9" w14:paraId="0F3D2985" w14:textId="77777777" w:rsidTr="002A5995">
        <w:trPr>
          <w:cnfStyle w:val="000000100000" w:firstRow="0" w:lastRow="0" w:firstColumn="0" w:lastColumn="0" w:oddVBand="0" w:evenVBand="0" w:oddHBand="1" w:evenHBand="0" w:firstRowFirstColumn="0" w:firstRowLastColumn="0" w:lastRowFirstColumn="0" w:lastRowLastColumn="0"/>
          <w:trHeight w:val="584"/>
        </w:trPr>
        <w:tc>
          <w:tcPr>
            <w:tcW w:w="1686" w:type="dxa"/>
            <w:hideMark/>
          </w:tcPr>
          <w:p w14:paraId="0CBD9B04" w14:textId="77777777" w:rsidR="00E711F4" w:rsidRPr="003E52A4" w:rsidRDefault="00E711F4" w:rsidP="002A5995">
            <w:pPr>
              <w:rPr>
                <w:lang w:eastAsia="en-US"/>
              </w:rPr>
            </w:pPr>
            <w:r w:rsidRPr="003E52A4">
              <w:rPr>
                <w:lang w:eastAsia="en-US"/>
              </w:rPr>
              <w:t>Gold</w:t>
            </w:r>
          </w:p>
        </w:tc>
        <w:tc>
          <w:tcPr>
            <w:tcW w:w="2688" w:type="dxa"/>
            <w:hideMark/>
          </w:tcPr>
          <w:p w14:paraId="60F0A897" w14:textId="77777777" w:rsidR="00E711F4" w:rsidRPr="003E52A4" w:rsidRDefault="00E711F4" w:rsidP="002A5995">
            <w:pPr>
              <w:rPr>
                <w:lang w:eastAsia="en-US"/>
              </w:rPr>
            </w:pPr>
            <w:r w:rsidRPr="003E52A4">
              <w:rPr>
                <w:lang w:eastAsia="en-US"/>
              </w:rPr>
              <w:t>Bronze + Silver + Application-specific attacks, HTTP Get floods, Session attacks, concurrent connection attacks, etc.</w:t>
            </w:r>
          </w:p>
        </w:tc>
        <w:tc>
          <w:tcPr>
            <w:tcW w:w="2610" w:type="dxa"/>
            <w:hideMark/>
          </w:tcPr>
          <w:p w14:paraId="0B809548" w14:textId="77777777" w:rsidR="00E711F4" w:rsidRPr="003E52A4" w:rsidRDefault="00E711F4" w:rsidP="002A5995">
            <w:pPr>
              <w:rPr>
                <w:lang w:eastAsia="en-US"/>
              </w:rPr>
            </w:pPr>
            <w:r w:rsidRPr="003E52A4">
              <w:rPr>
                <w:lang w:eastAsia="en-US"/>
              </w:rPr>
              <w:t>Yes, individualized to the user</w:t>
            </w:r>
          </w:p>
        </w:tc>
        <w:tc>
          <w:tcPr>
            <w:tcW w:w="2610" w:type="dxa"/>
            <w:hideMark/>
          </w:tcPr>
          <w:p w14:paraId="5EEB9843" w14:textId="77777777" w:rsidR="00E711F4" w:rsidRPr="003E52A4" w:rsidRDefault="00E711F4" w:rsidP="002A5995">
            <w:pPr>
              <w:rPr>
                <w:lang w:eastAsia="en-US"/>
              </w:rPr>
            </w:pPr>
            <w:r w:rsidRPr="003E52A4">
              <w:rPr>
                <w:lang w:eastAsia="en-US"/>
              </w:rPr>
              <w:t>Yes</w:t>
            </w:r>
          </w:p>
        </w:tc>
      </w:tr>
    </w:tbl>
    <w:p w14:paraId="386E8B5D" w14:textId="77777777" w:rsidR="00E711F4" w:rsidRPr="002F177D" w:rsidRDefault="00E711F4" w:rsidP="00E711F4">
      <w:pPr>
        <w:pStyle w:val="Default"/>
        <w:ind w:left="849"/>
        <w:rPr>
          <w:color w:val="auto"/>
          <w:sz w:val="20"/>
          <w:szCs w:val="20"/>
        </w:rPr>
      </w:pPr>
    </w:p>
    <w:p w14:paraId="7451E1FB" w14:textId="77777777" w:rsidR="002F45A6" w:rsidRDefault="002F45A6">
      <w:r>
        <w:br w:type="page"/>
      </w:r>
    </w:p>
    <w:p w14:paraId="03E54388" w14:textId="2FE160F8" w:rsidR="00E711F4" w:rsidRPr="003E52A4" w:rsidRDefault="00E711F4" w:rsidP="00E711F4">
      <w:r w:rsidRPr="003E52A4">
        <w:lastRenderedPageBreak/>
        <w:t xml:space="preserve">Attack Protections by Package </w:t>
      </w:r>
    </w:p>
    <w:p w14:paraId="0D5C7C98" w14:textId="77777777" w:rsidR="00E711F4" w:rsidRDefault="00E711F4" w:rsidP="00E711F4">
      <w:pPr>
        <w:pStyle w:val="Default"/>
        <w:ind w:left="489"/>
        <w:rPr>
          <w:b/>
          <w:sz w:val="22"/>
          <w:szCs w:val="22"/>
        </w:rPr>
      </w:pPr>
    </w:p>
    <w:tbl>
      <w:tblPr>
        <w:tblW w:w="9825" w:type="dxa"/>
        <w:tblInd w:w="93" w:type="dxa"/>
        <w:tblLook w:val="04A0" w:firstRow="1" w:lastRow="0" w:firstColumn="1" w:lastColumn="0" w:noHBand="0" w:noVBand="1"/>
      </w:tblPr>
      <w:tblGrid>
        <w:gridCol w:w="1158"/>
        <w:gridCol w:w="3600"/>
        <w:gridCol w:w="3970"/>
        <w:gridCol w:w="1097"/>
      </w:tblGrid>
      <w:tr w:rsidR="00E711F4" w:rsidRPr="0074736A" w14:paraId="61D6155E"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auto" w:fill="EFCA81"/>
            <w:hideMark/>
          </w:tcPr>
          <w:p w14:paraId="302491EF" w14:textId="77777777" w:rsidR="00E711F4" w:rsidRPr="003E52A4" w:rsidRDefault="00E711F4" w:rsidP="002A5995">
            <w:r w:rsidRPr="003E52A4">
              <w:t>Bronze</w:t>
            </w:r>
          </w:p>
        </w:tc>
        <w:tc>
          <w:tcPr>
            <w:tcW w:w="3600" w:type="dxa"/>
            <w:tcBorders>
              <w:top w:val="single" w:sz="4" w:space="0" w:color="auto"/>
              <w:left w:val="nil"/>
              <w:bottom w:val="single" w:sz="4" w:space="0" w:color="auto"/>
              <w:right w:val="single" w:sz="4" w:space="0" w:color="auto"/>
            </w:tcBorders>
            <w:shd w:val="clear" w:color="auto" w:fill="EFCA81"/>
            <w:hideMark/>
          </w:tcPr>
          <w:p w14:paraId="05FF58F1" w14:textId="77777777" w:rsidR="00E711F4" w:rsidRPr="003E52A4" w:rsidRDefault="00E711F4" w:rsidP="002A5995">
            <w:r w:rsidRPr="003E52A4">
              <w:t>Zero Minute Volumetric / Reflection Attacks</w:t>
            </w:r>
          </w:p>
        </w:tc>
        <w:tc>
          <w:tcPr>
            <w:tcW w:w="3970" w:type="dxa"/>
            <w:tcBorders>
              <w:top w:val="single" w:sz="4" w:space="0" w:color="auto"/>
              <w:left w:val="nil"/>
              <w:bottom w:val="single" w:sz="4" w:space="0" w:color="auto"/>
              <w:right w:val="single" w:sz="4" w:space="0" w:color="auto"/>
            </w:tcBorders>
            <w:shd w:val="clear" w:color="auto" w:fill="EFCA81"/>
            <w:noWrap/>
            <w:hideMark/>
          </w:tcPr>
          <w:p w14:paraId="3003C43B" w14:textId="77777777" w:rsidR="00E711F4" w:rsidRPr="003E52A4" w:rsidRDefault="00E711F4" w:rsidP="002A5995">
            <w:r w:rsidRPr="003E52A4">
              <w:t>Full behavioral dynamic protection</w:t>
            </w:r>
          </w:p>
        </w:tc>
        <w:tc>
          <w:tcPr>
            <w:tcW w:w="1097" w:type="dxa"/>
            <w:tcBorders>
              <w:top w:val="single" w:sz="4" w:space="0" w:color="auto"/>
              <w:left w:val="nil"/>
              <w:bottom w:val="single" w:sz="4" w:space="0" w:color="auto"/>
              <w:right w:val="single" w:sz="4" w:space="0" w:color="auto"/>
            </w:tcBorders>
            <w:shd w:val="clear" w:color="auto" w:fill="EFCA81"/>
            <w:noWrap/>
            <w:hideMark/>
          </w:tcPr>
          <w:p w14:paraId="1B8BEB7F" w14:textId="77777777" w:rsidR="00E711F4" w:rsidRPr="003E52A4" w:rsidRDefault="00E711F4" w:rsidP="002A5995">
            <w:r w:rsidRPr="003E52A4">
              <w:t>No</w:t>
            </w:r>
          </w:p>
        </w:tc>
      </w:tr>
      <w:tr w:rsidR="00E711F4" w:rsidRPr="0074736A" w14:paraId="4226E2AA"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auto" w:fill="EFCA81"/>
            <w:hideMark/>
          </w:tcPr>
          <w:p w14:paraId="6CFE93C2" w14:textId="77777777" w:rsidR="00E711F4" w:rsidRPr="003E52A4" w:rsidRDefault="00E711F4" w:rsidP="002A5995">
            <w:r w:rsidRPr="003E52A4">
              <w:t>Bronze</w:t>
            </w:r>
          </w:p>
        </w:tc>
        <w:tc>
          <w:tcPr>
            <w:tcW w:w="3600" w:type="dxa"/>
            <w:tcBorders>
              <w:top w:val="single" w:sz="4" w:space="0" w:color="auto"/>
              <w:left w:val="nil"/>
              <w:bottom w:val="single" w:sz="4" w:space="0" w:color="auto"/>
              <w:right w:val="single" w:sz="4" w:space="0" w:color="auto"/>
            </w:tcBorders>
            <w:shd w:val="clear" w:color="000000" w:fill="EFCA81"/>
            <w:hideMark/>
          </w:tcPr>
          <w:p w14:paraId="7D7766CB" w14:textId="77777777" w:rsidR="00E711F4" w:rsidRPr="003E52A4" w:rsidRDefault="00E711F4" w:rsidP="002A5995">
            <w:r w:rsidRPr="003E52A4">
              <w:t>Zero Minute Flood Attacks</w:t>
            </w:r>
          </w:p>
        </w:tc>
        <w:tc>
          <w:tcPr>
            <w:tcW w:w="3970" w:type="dxa"/>
            <w:tcBorders>
              <w:top w:val="single" w:sz="4" w:space="0" w:color="auto"/>
              <w:left w:val="nil"/>
              <w:bottom w:val="single" w:sz="4" w:space="0" w:color="auto"/>
              <w:right w:val="single" w:sz="4" w:space="0" w:color="auto"/>
            </w:tcBorders>
            <w:shd w:val="clear" w:color="000000" w:fill="EFCA81"/>
            <w:hideMark/>
          </w:tcPr>
          <w:p w14:paraId="68AF7A8C" w14:textId="77777777" w:rsidR="00E711F4" w:rsidRPr="003E52A4" w:rsidRDefault="00E711F4" w:rsidP="002A5995">
            <w:r w:rsidRPr="003E52A4">
              <w:t>Full behavioral dynamic protection</w:t>
            </w:r>
          </w:p>
        </w:tc>
        <w:tc>
          <w:tcPr>
            <w:tcW w:w="1097" w:type="dxa"/>
            <w:tcBorders>
              <w:top w:val="single" w:sz="4" w:space="0" w:color="auto"/>
              <w:left w:val="nil"/>
              <w:bottom w:val="single" w:sz="4" w:space="0" w:color="auto"/>
              <w:right w:val="single" w:sz="4" w:space="0" w:color="auto"/>
            </w:tcBorders>
            <w:shd w:val="clear" w:color="000000" w:fill="EFCA81"/>
            <w:hideMark/>
          </w:tcPr>
          <w:p w14:paraId="2EFD2FFE" w14:textId="77777777" w:rsidR="00E711F4" w:rsidRPr="003E52A4" w:rsidRDefault="00E711F4" w:rsidP="002A5995">
            <w:r w:rsidRPr="003E52A4">
              <w:t>No</w:t>
            </w:r>
          </w:p>
        </w:tc>
      </w:tr>
      <w:tr w:rsidR="00E711F4" w:rsidRPr="0074736A" w14:paraId="4F0952E1"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EFCA81"/>
            <w:hideMark/>
          </w:tcPr>
          <w:p w14:paraId="68D260DB" w14:textId="77777777" w:rsidR="00E711F4" w:rsidRPr="003E52A4" w:rsidRDefault="00E711F4" w:rsidP="002A5995">
            <w:r w:rsidRPr="003E52A4">
              <w:t>Bronze</w:t>
            </w:r>
          </w:p>
        </w:tc>
        <w:tc>
          <w:tcPr>
            <w:tcW w:w="3600" w:type="dxa"/>
            <w:tcBorders>
              <w:top w:val="single" w:sz="4" w:space="0" w:color="auto"/>
              <w:left w:val="nil"/>
              <w:bottom w:val="single" w:sz="4" w:space="0" w:color="auto"/>
              <w:right w:val="single" w:sz="4" w:space="0" w:color="auto"/>
            </w:tcBorders>
            <w:shd w:val="clear" w:color="000000" w:fill="EFCA81"/>
            <w:hideMark/>
          </w:tcPr>
          <w:p w14:paraId="69DAAE3D" w14:textId="77777777" w:rsidR="00E711F4" w:rsidRPr="003E52A4" w:rsidRDefault="00E711F4" w:rsidP="002A5995">
            <w:r w:rsidRPr="003E52A4">
              <w:t>TCP Syn Floods</w:t>
            </w:r>
          </w:p>
        </w:tc>
        <w:tc>
          <w:tcPr>
            <w:tcW w:w="3970" w:type="dxa"/>
            <w:tcBorders>
              <w:top w:val="single" w:sz="4" w:space="0" w:color="auto"/>
              <w:left w:val="nil"/>
              <w:bottom w:val="single" w:sz="4" w:space="0" w:color="auto"/>
              <w:right w:val="single" w:sz="4" w:space="0" w:color="auto"/>
            </w:tcBorders>
            <w:shd w:val="clear" w:color="000000" w:fill="EFCA81"/>
            <w:hideMark/>
          </w:tcPr>
          <w:p w14:paraId="055B3D98" w14:textId="77777777" w:rsidR="00E711F4" w:rsidRPr="003E52A4" w:rsidRDefault="00E711F4" w:rsidP="002A5995">
            <w:r w:rsidRPr="003E52A4">
              <w:t>Full behavioral dynamic protection</w:t>
            </w:r>
          </w:p>
        </w:tc>
        <w:tc>
          <w:tcPr>
            <w:tcW w:w="1097" w:type="dxa"/>
            <w:tcBorders>
              <w:top w:val="single" w:sz="4" w:space="0" w:color="auto"/>
              <w:left w:val="nil"/>
              <w:bottom w:val="single" w:sz="4" w:space="0" w:color="auto"/>
              <w:right w:val="single" w:sz="4" w:space="0" w:color="auto"/>
            </w:tcBorders>
            <w:shd w:val="clear" w:color="000000" w:fill="EFCA81"/>
            <w:hideMark/>
          </w:tcPr>
          <w:p w14:paraId="1856A51F" w14:textId="77777777" w:rsidR="00E711F4" w:rsidRPr="003E52A4" w:rsidRDefault="00E711F4" w:rsidP="002A5995">
            <w:r w:rsidRPr="003E52A4">
              <w:t>No</w:t>
            </w:r>
          </w:p>
        </w:tc>
      </w:tr>
      <w:tr w:rsidR="00E711F4" w:rsidRPr="0074736A" w14:paraId="774DFE90"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EFCA81"/>
            <w:hideMark/>
          </w:tcPr>
          <w:p w14:paraId="33BD598E" w14:textId="77777777" w:rsidR="00E711F4" w:rsidRPr="003E52A4" w:rsidRDefault="00E711F4" w:rsidP="002A5995">
            <w:r w:rsidRPr="003E52A4">
              <w:t>Bronze</w:t>
            </w:r>
          </w:p>
        </w:tc>
        <w:tc>
          <w:tcPr>
            <w:tcW w:w="3600" w:type="dxa"/>
            <w:tcBorders>
              <w:top w:val="single" w:sz="4" w:space="0" w:color="auto"/>
              <w:left w:val="nil"/>
              <w:bottom w:val="single" w:sz="4" w:space="0" w:color="auto"/>
              <w:right w:val="single" w:sz="4" w:space="0" w:color="auto"/>
            </w:tcBorders>
            <w:shd w:val="clear" w:color="000000" w:fill="EFCA81"/>
            <w:hideMark/>
          </w:tcPr>
          <w:p w14:paraId="022171EF" w14:textId="77777777" w:rsidR="00E711F4" w:rsidRPr="003E52A4" w:rsidRDefault="00E711F4" w:rsidP="002A5995">
            <w:r w:rsidRPr="003E52A4">
              <w:t>TCP SYN+ ACK Floods</w:t>
            </w:r>
          </w:p>
        </w:tc>
        <w:tc>
          <w:tcPr>
            <w:tcW w:w="3970" w:type="dxa"/>
            <w:tcBorders>
              <w:top w:val="single" w:sz="4" w:space="0" w:color="auto"/>
              <w:left w:val="nil"/>
              <w:bottom w:val="single" w:sz="4" w:space="0" w:color="auto"/>
              <w:right w:val="single" w:sz="4" w:space="0" w:color="auto"/>
            </w:tcBorders>
            <w:shd w:val="clear" w:color="000000" w:fill="EFCA81"/>
            <w:hideMark/>
          </w:tcPr>
          <w:p w14:paraId="581C8D07" w14:textId="77777777" w:rsidR="00E711F4" w:rsidRPr="003E52A4" w:rsidRDefault="00E711F4" w:rsidP="002A5995">
            <w:r w:rsidRPr="003E52A4">
              <w:t>Full behavioral dynamic protection</w:t>
            </w:r>
          </w:p>
        </w:tc>
        <w:tc>
          <w:tcPr>
            <w:tcW w:w="1097" w:type="dxa"/>
            <w:tcBorders>
              <w:top w:val="single" w:sz="4" w:space="0" w:color="auto"/>
              <w:left w:val="nil"/>
              <w:bottom w:val="single" w:sz="4" w:space="0" w:color="auto"/>
              <w:right w:val="single" w:sz="4" w:space="0" w:color="auto"/>
            </w:tcBorders>
            <w:shd w:val="clear" w:color="000000" w:fill="EFCA81"/>
            <w:hideMark/>
          </w:tcPr>
          <w:p w14:paraId="5A5B3004" w14:textId="77777777" w:rsidR="00E711F4" w:rsidRPr="003E52A4" w:rsidRDefault="00E711F4" w:rsidP="002A5995">
            <w:r w:rsidRPr="003E52A4">
              <w:t>No</w:t>
            </w:r>
          </w:p>
        </w:tc>
      </w:tr>
      <w:tr w:rsidR="00E711F4" w:rsidRPr="0074736A" w14:paraId="035C37CB"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EFCA81"/>
            <w:hideMark/>
          </w:tcPr>
          <w:p w14:paraId="062BD6D9" w14:textId="77777777" w:rsidR="00E711F4" w:rsidRPr="003E52A4" w:rsidRDefault="00E711F4" w:rsidP="002A5995">
            <w:r w:rsidRPr="003E52A4">
              <w:t>Bronze</w:t>
            </w:r>
          </w:p>
        </w:tc>
        <w:tc>
          <w:tcPr>
            <w:tcW w:w="3600" w:type="dxa"/>
            <w:tcBorders>
              <w:top w:val="single" w:sz="4" w:space="0" w:color="auto"/>
              <w:left w:val="nil"/>
              <w:bottom w:val="single" w:sz="4" w:space="0" w:color="auto"/>
              <w:right w:val="single" w:sz="4" w:space="0" w:color="auto"/>
            </w:tcBorders>
            <w:shd w:val="clear" w:color="000000" w:fill="EFCA81"/>
            <w:hideMark/>
          </w:tcPr>
          <w:p w14:paraId="5ADDF21C" w14:textId="77777777" w:rsidR="00E711F4" w:rsidRPr="003E52A4" w:rsidRDefault="00E711F4" w:rsidP="002A5995">
            <w:r w:rsidRPr="003E52A4">
              <w:t>TCP Reset Floods</w:t>
            </w:r>
          </w:p>
        </w:tc>
        <w:tc>
          <w:tcPr>
            <w:tcW w:w="3970" w:type="dxa"/>
            <w:tcBorders>
              <w:top w:val="single" w:sz="4" w:space="0" w:color="auto"/>
              <w:left w:val="nil"/>
              <w:bottom w:val="single" w:sz="4" w:space="0" w:color="auto"/>
              <w:right w:val="single" w:sz="4" w:space="0" w:color="auto"/>
            </w:tcBorders>
            <w:shd w:val="clear" w:color="000000" w:fill="EFCA81"/>
            <w:hideMark/>
          </w:tcPr>
          <w:p w14:paraId="0F9E0D9E" w14:textId="77777777" w:rsidR="00E711F4" w:rsidRPr="003E52A4" w:rsidRDefault="00E711F4" w:rsidP="002A5995">
            <w:r w:rsidRPr="003E52A4">
              <w:t>Full behavioral dynamic protection</w:t>
            </w:r>
          </w:p>
        </w:tc>
        <w:tc>
          <w:tcPr>
            <w:tcW w:w="1097" w:type="dxa"/>
            <w:tcBorders>
              <w:top w:val="single" w:sz="4" w:space="0" w:color="auto"/>
              <w:left w:val="nil"/>
              <w:bottom w:val="single" w:sz="4" w:space="0" w:color="auto"/>
              <w:right w:val="single" w:sz="4" w:space="0" w:color="auto"/>
            </w:tcBorders>
            <w:shd w:val="clear" w:color="000000" w:fill="EFCA81"/>
            <w:hideMark/>
          </w:tcPr>
          <w:p w14:paraId="3D7D1A06" w14:textId="77777777" w:rsidR="00E711F4" w:rsidRPr="003E52A4" w:rsidRDefault="00E711F4" w:rsidP="002A5995">
            <w:r w:rsidRPr="003E52A4">
              <w:t>No</w:t>
            </w:r>
          </w:p>
        </w:tc>
      </w:tr>
      <w:tr w:rsidR="00E711F4" w:rsidRPr="0074736A" w14:paraId="399A0F6E"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EFCA81"/>
            <w:hideMark/>
          </w:tcPr>
          <w:p w14:paraId="03D51189" w14:textId="77777777" w:rsidR="00E711F4" w:rsidRPr="003E52A4" w:rsidRDefault="00E711F4" w:rsidP="002A5995">
            <w:r w:rsidRPr="003E52A4">
              <w:t>Bronze</w:t>
            </w:r>
          </w:p>
        </w:tc>
        <w:tc>
          <w:tcPr>
            <w:tcW w:w="3600" w:type="dxa"/>
            <w:tcBorders>
              <w:top w:val="single" w:sz="4" w:space="0" w:color="auto"/>
              <w:left w:val="nil"/>
              <w:bottom w:val="single" w:sz="4" w:space="0" w:color="auto"/>
              <w:right w:val="single" w:sz="4" w:space="0" w:color="auto"/>
            </w:tcBorders>
            <w:shd w:val="clear" w:color="000000" w:fill="EFCA81"/>
            <w:hideMark/>
          </w:tcPr>
          <w:p w14:paraId="200E5D62" w14:textId="77777777" w:rsidR="00E711F4" w:rsidRPr="003E52A4" w:rsidRDefault="00E711F4" w:rsidP="002A5995">
            <w:r w:rsidRPr="003E52A4">
              <w:t>TCP Fin floods</w:t>
            </w:r>
          </w:p>
        </w:tc>
        <w:tc>
          <w:tcPr>
            <w:tcW w:w="3970" w:type="dxa"/>
            <w:tcBorders>
              <w:top w:val="single" w:sz="4" w:space="0" w:color="auto"/>
              <w:left w:val="nil"/>
              <w:bottom w:val="single" w:sz="4" w:space="0" w:color="auto"/>
              <w:right w:val="single" w:sz="4" w:space="0" w:color="auto"/>
            </w:tcBorders>
            <w:shd w:val="clear" w:color="000000" w:fill="EFCA81"/>
            <w:hideMark/>
          </w:tcPr>
          <w:p w14:paraId="62213D4F" w14:textId="77777777" w:rsidR="00E711F4" w:rsidRPr="003E52A4" w:rsidRDefault="00E711F4" w:rsidP="002A5995">
            <w:r w:rsidRPr="003E52A4">
              <w:t>Full behavioral dynamic protection</w:t>
            </w:r>
          </w:p>
        </w:tc>
        <w:tc>
          <w:tcPr>
            <w:tcW w:w="1097" w:type="dxa"/>
            <w:tcBorders>
              <w:top w:val="single" w:sz="4" w:space="0" w:color="auto"/>
              <w:left w:val="nil"/>
              <w:bottom w:val="single" w:sz="4" w:space="0" w:color="auto"/>
              <w:right w:val="single" w:sz="4" w:space="0" w:color="auto"/>
            </w:tcBorders>
            <w:shd w:val="clear" w:color="000000" w:fill="EFCA81"/>
            <w:hideMark/>
          </w:tcPr>
          <w:p w14:paraId="3039EF32" w14:textId="77777777" w:rsidR="00E711F4" w:rsidRPr="003E52A4" w:rsidRDefault="00E711F4" w:rsidP="002A5995">
            <w:r w:rsidRPr="003E52A4">
              <w:t>No</w:t>
            </w:r>
          </w:p>
        </w:tc>
      </w:tr>
      <w:tr w:rsidR="00E711F4" w:rsidRPr="0074736A" w14:paraId="5158535C"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EFCA81"/>
            <w:hideMark/>
          </w:tcPr>
          <w:p w14:paraId="664EC6A0" w14:textId="77777777" w:rsidR="00E711F4" w:rsidRPr="003E52A4" w:rsidRDefault="00E711F4" w:rsidP="002A5995">
            <w:r w:rsidRPr="003E52A4">
              <w:t>Bronze</w:t>
            </w:r>
          </w:p>
        </w:tc>
        <w:tc>
          <w:tcPr>
            <w:tcW w:w="3600" w:type="dxa"/>
            <w:tcBorders>
              <w:top w:val="single" w:sz="4" w:space="0" w:color="auto"/>
              <w:left w:val="nil"/>
              <w:bottom w:val="single" w:sz="4" w:space="0" w:color="auto"/>
              <w:right w:val="single" w:sz="4" w:space="0" w:color="auto"/>
            </w:tcBorders>
            <w:shd w:val="clear" w:color="000000" w:fill="EFCA81"/>
            <w:hideMark/>
          </w:tcPr>
          <w:p w14:paraId="7726D5E4" w14:textId="77777777" w:rsidR="00E711F4" w:rsidRPr="003E52A4" w:rsidRDefault="00E711F4" w:rsidP="002A5995">
            <w:r w:rsidRPr="003E52A4">
              <w:t>TCP Fragment Floods</w:t>
            </w:r>
          </w:p>
        </w:tc>
        <w:tc>
          <w:tcPr>
            <w:tcW w:w="3970" w:type="dxa"/>
            <w:tcBorders>
              <w:top w:val="single" w:sz="4" w:space="0" w:color="auto"/>
              <w:left w:val="nil"/>
              <w:bottom w:val="single" w:sz="4" w:space="0" w:color="auto"/>
              <w:right w:val="single" w:sz="4" w:space="0" w:color="auto"/>
            </w:tcBorders>
            <w:shd w:val="clear" w:color="000000" w:fill="EFCA81"/>
            <w:hideMark/>
          </w:tcPr>
          <w:p w14:paraId="27E89001" w14:textId="77777777" w:rsidR="00E711F4" w:rsidRPr="003E52A4" w:rsidRDefault="00E711F4" w:rsidP="002A5995">
            <w:r w:rsidRPr="003E52A4">
              <w:t>Full behavioral dynamic protection</w:t>
            </w:r>
          </w:p>
        </w:tc>
        <w:tc>
          <w:tcPr>
            <w:tcW w:w="1097" w:type="dxa"/>
            <w:tcBorders>
              <w:top w:val="single" w:sz="4" w:space="0" w:color="auto"/>
              <w:left w:val="nil"/>
              <w:bottom w:val="single" w:sz="4" w:space="0" w:color="auto"/>
              <w:right w:val="single" w:sz="4" w:space="0" w:color="auto"/>
            </w:tcBorders>
            <w:shd w:val="clear" w:color="000000" w:fill="EFCA81"/>
            <w:hideMark/>
          </w:tcPr>
          <w:p w14:paraId="1FE939BA" w14:textId="77777777" w:rsidR="00E711F4" w:rsidRPr="003E52A4" w:rsidRDefault="00E711F4" w:rsidP="002A5995">
            <w:r w:rsidRPr="003E52A4">
              <w:t>No</w:t>
            </w:r>
          </w:p>
        </w:tc>
      </w:tr>
      <w:tr w:rsidR="00E711F4" w:rsidRPr="0074736A" w14:paraId="3978EEFD"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EFCA81"/>
            <w:hideMark/>
          </w:tcPr>
          <w:p w14:paraId="4482D281" w14:textId="77777777" w:rsidR="00E711F4" w:rsidRPr="003E52A4" w:rsidRDefault="00E711F4" w:rsidP="002A5995">
            <w:r w:rsidRPr="003E52A4">
              <w:t>Bronze</w:t>
            </w:r>
          </w:p>
        </w:tc>
        <w:tc>
          <w:tcPr>
            <w:tcW w:w="3600" w:type="dxa"/>
            <w:tcBorders>
              <w:top w:val="single" w:sz="4" w:space="0" w:color="auto"/>
              <w:left w:val="nil"/>
              <w:bottom w:val="single" w:sz="4" w:space="0" w:color="auto"/>
              <w:right w:val="single" w:sz="4" w:space="0" w:color="auto"/>
            </w:tcBorders>
            <w:shd w:val="clear" w:color="000000" w:fill="EFCA81"/>
            <w:hideMark/>
          </w:tcPr>
          <w:p w14:paraId="69D26FC9" w14:textId="77777777" w:rsidR="00E711F4" w:rsidRPr="003E52A4" w:rsidRDefault="00E711F4" w:rsidP="002A5995">
            <w:r w:rsidRPr="003E52A4">
              <w:t>ICMP Floods</w:t>
            </w:r>
          </w:p>
        </w:tc>
        <w:tc>
          <w:tcPr>
            <w:tcW w:w="3970" w:type="dxa"/>
            <w:tcBorders>
              <w:top w:val="single" w:sz="4" w:space="0" w:color="auto"/>
              <w:left w:val="nil"/>
              <w:bottom w:val="single" w:sz="4" w:space="0" w:color="auto"/>
              <w:right w:val="single" w:sz="4" w:space="0" w:color="auto"/>
            </w:tcBorders>
            <w:shd w:val="clear" w:color="000000" w:fill="EFCA81"/>
            <w:hideMark/>
          </w:tcPr>
          <w:p w14:paraId="49175274" w14:textId="77777777" w:rsidR="00E711F4" w:rsidRPr="003E52A4" w:rsidRDefault="00E711F4" w:rsidP="002A5995">
            <w:r w:rsidRPr="003E52A4">
              <w:t>Full behavioral dynamic protection</w:t>
            </w:r>
          </w:p>
        </w:tc>
        <w:tc>
          <w:tcPr>
            <w:tcW w:w="1097" w:type="dxa"/>
            <w:tcBorders>
              <w:top w:val="single" w:sz="4" w:space="0" w:color="auto"/>
              <w:left w:val="nil"/>
              <w:bottom w:val="single" w:sz="4" w:space="0" w:color="auto"/>
              <w:right w:val="single" w:sz="4" w:space="0" w:color="auto"/>
            </w:tcBorders>
            <w:shd w:val="clear" w:color="000000" w:fill="EFCA81"/>
            <w:hideMark/>
          </w:tcPr>
          <w:p w14:paraId="1EC2FD37" w14:textId="77777777" w:rsidR="00E711F4" w:rsidRPr="003E52A4" w:rsidRDefault="00E711F4" w:rsidP="002A5995">
            <w:r w:rsidRPr="003E52A4">
              <w:t>No</w:t>
            </w:r>
          </w:p>
        </w:tc>
      </w:tr>
      <w:tr w:rsidR="00E711F4" w:rsidRPr="0074736A" w14:paraId="6EEF0585"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EFCA81"/>
            <w:hideMark/>
          </w:tcPr>
          <w:p w14:paraId="6F7528BD" w14:textId="77777777" w:rsidR="00E711F4" w:rsidRPr="003E52A4" w:rsidRDefault="00E711F4" w:rsidP="002A5995">
            <w:r w:rsidRPr="003E52A4">
              <w:t>Bronze</w:t>
            </w:r>
          </w:p>
        </w:tc>
        <w:tc>
          <w:tcPr>
            <w:tcW w:w="3600" w:type="dxa"/>
            <w:tcBorders>
              <w:top w:val="single" w:sz="4" w:space="0" w:color="auto"/>
              <w:left w:val="nil"/>
              <w:bottom w:val="single" w:sz="4" w:space="0" w:color="auto"/>
              <w:right w:val="single" w:sz="4" w:space="0" w:color="auto"/>
            </w:tcBorders>
            <w:shd w:val="clear" w:color="000000" w:fill="EFCA81"/>
            <w:hideMark/>
          </w:tcPr>
          <w:p w14:paraId="7CA8C9C7" w14:textId="77777777" w:rsidR="00E711F4" w:rsidRPr="003E52A4" w:rsidRDefault="00E711F4" w:rsidP="002A5995">
            <w:r w:rsidRPr="003E52A4">
              <w:t>UDP Floods</w:t>
            </w:r>
          </w:p>
        </w:tc>
        <w:tc>
          <w:tcPr>
            <w:tcW w:w="3970" w:type="dxa"/>
            <w:tcBorders>
              <w:top w:val="single" w:sz="4" w:space="0" w:color="auto"/>
              <w:left w:val="nil"/>
              <w:bottom w:val="single" w:sz="4" w:space="0" w:color="auto"/>
              <w:right w:val="single" w:sz="4" w:space="0" w:color="auto"/>
            </w:tcBorders>
            <w:shd w:val="clear" w:color="000000" w:fill="EFCA81"/>
            <w:hideMark/>
          </w:tcPr>
          <w:p w14:paraId="7251BF84" w14:textId="77777777" w:rsidR="00E711F4" w:rsidRPr="003E52A4" w:rsidRDefault="00E711F4" w:rsidP="002A5995">
            <w:r w:rsidRPr="003E52A4">
              <w:t>Full behavioral dynamic protection</w:t>
            </w:r>
          </w:p>
        </w:tc>
        <w:tc>
          <w:tcPr>
            <w:tcW w:w="1097" w:type="dxa"/>
            <w:tcBorders>
              <w:top w:val="single" w:sz="4" w:space="0" w:color="auto"/>
              <w:left w:val="nil"/>
              <w:bottom w:val="single" w:sz="4" w:space="0" w:color="auto"/>
              <w:right w:val="single" w:sz="4" w:space="0" w:color="auto"/>
            </w:tcBorders>
            <w:shd w:val="clear" w:color="000000" w:fill="EFCA81"/>
            <w:hideMark/>
          </w:tcPr>
          <w:p w14:paraId="452D1E45" w14:textId="77777777" w:rsidR="00E711F4" w:rsidRPr="003E52A4" w:rsidRDefault="00E711F4" w:rsidP="002A5995">
            <w:r w:rsidRPr="003E52A4">
              <w:t>No</w:t>
            </w:r>
          </w:p>
        </w:tc>
      </w:tr>
      <w:tr w:rsidR="00E711F4" w:rsidRPr="0074736A" w14:paraId="092287E7"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EFCA81"/>
            <w:hideMark/>
          </w:tcPr>
          <w:p w14:paraId="62B3B1F4" w14:textId="77777777" w:rsidR="00E711F4" w:rsidRPr="003E52A4" w:rsidRDefault="00E711F4" w:rsidP="002A5995">
            <w:r w:rsidRPr="003E52A4">
              <w:t>Bronze</w:t>
            </w:r>
          </w:p>
        </w:tc>
        <w:tc>
          <w:tcPr>
            <w:tcW w:w="3600" w:type="dxa"/>
            <w:tcBorders>
              <w:top w:val="single" w:sz="4" w:space="0" w:color="auto"/>
              <w:left w:val="nil"/>
              <w:bottom w:val="single" w:sz="4" w:space="0" w:color="auto"/>
              <w:right w:val="single" w:sz="4" w:space="0" w:color="auto"/>
            </w:tcBorders>
            <w:shd w:val="clear" w:color="000000" w:fill="EFCA81"/>
            <w:hideMark/>
          </w:tcPr>
          <w:p w14:paraId="22BEDA8C" w14:textId="77777777" w:rsidR="00E711F4" w:rsidRPr="003E52A4" w:rsidRDefault="00E711F4" w:rsidP="002A5995">
            <w:r w:rsidRPr="003E52A4">
              <w:t>UDP Fragmented Floods</w:t>
            </w:r>
          </w:p>
        </w:tc>
        <w:tc>
          <w:tcPr>
            <w:tcW w:w="3970" w:type="dxa"/>
            <w:tcBorders>
              <w:top w:val="single" w:sz="4" w:space="0" w:color="auto"/>
              <w:left w:val="nil"/>
              <w:bottom w:val="single" w:sz="4" w:space="0" w:color="auto"/>
              <w:right w:val="single" w:sz="4" w:space="0" w:color="auto"/>
            </w:tcBorders>
            <w:shd w:val="clear" w:color="000000" w:fill="EFCA81"/>
            <w:hideMark/>
          </w:tcPr>
          <w:p w14:paraId="0ED2FED6" w14:textId="77777777" w:rsidR="00E711F4" w:rsidRPr="003E52A4" w:rsidRDefault="00E711F4" w:rsidP="002A5995">
            <w:r w:rsidRPr="003E52A4">
              <w:t>Full behavioral dynamic protection</w:t>
            </w:r>
          </w:p>
        </w:tc>
        <w:tc>
          <w:tcPr>
            <w:tcW w:w="1097" w:type="dxa"/>
            <w:tcBorders>
              <w:top w:val="single" w:sz="4" w:space="0" w:color="auto"/>
              <w:left w:val="nil"/>
              <w:bottom w:val="single" w:sz="4" w:space="0" w:color="auto"/>
              <w:right w:val="single" w:sz="4" w:space="0" w:color="auto"/>
            </w:tcBorders>
            <w:shd w:val="clear" w:color="000000" w:fill="EFCA81"/>
            <w:hideMark/>
          </w:tcPr>
          <w:p w14:paraId="4F870047" w14:textId="77777777" w:rsidR="00E711F4" w:rsidRPr="003E52A4" w:rsidRDefault="00E711F4" w:rsidP="002A5995">
            <w:r w:rsidRPr="003E52A4">
              <w:t>No</w:t>
            </w:r>
          </w:p>
        </w:tc>
      </w:tr>
      <w:tr w:rsidR="00E711F4" w:rsidRPr="0074736A" w14:paraId="6B630A29"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EFCA81"/>
            <w:hideMark/>
          </w:tcPr>
          <w:p w14:paraId="0CC44FCF" w14:textId="77777777" w:rsidR="00E711F4" w:rsidRPr="003E52A4" w:rsidRDefault="00E711F4" w:rsidP="002A5995">
            <w:r w:rsidRPr="003E52A4">
              <w:t>Bronze</w:t>
            </w:r>
          </w:p>
        </w:tc>
        <w:tc>
          <w:tcPr>
            <w:tcW w:w="3600" w:type="dxa"/>
            <w:tcBorders>
              <w:top w:val="single" w:sz="4" w:space="0" w:color="auto"/>
              <w:left w:val="nil"/>
              <w:bottom w:val="single" w:sz="4" w:space="0" w:color="auto"/>
              <w:right w:val="single" w:sz="4" w:space="0" w:color="auto"/>
            </w:tcBorders>
            <w:shd w:val="clear" w:color="000000" w:fill="EFCA81"/>
            <w:hideMark/>
          </w:tcPr>
          <w:p w14:paraId="62367617" w14:textId="77777777" w:rsidR="00E711F4" w:rsidRPr="003E52A4" w:rsidRDefault="00E711F4" w:rsidP="002A5995">
            <w:r w:rsidRPr="003E52A4">
              <w:t>IGMP Floods</w:t>
            </w:r>
          </w:p>
        </w:tc>
        <w:tc>
          <w:tcPr>
            <w:tcW w:w="3970" w:type="dxa"/>
            <w:tcBorders>
              <w:top w:val="single" w:sz="4" w:space="0" w:color="auto"/>
              <w:left w:val="nil"/>
              <w:bottom w:val="single" w:sz="4" w:space="0" w:color="auto"/>
              <w:right w:val="single" w:sz="4" w:space="0" w:color="auto"/>
            </w:tcBorders>
            <w:shd w:val="clear" w:color="000000" w:fill="EFCA81"/>
            <w:hideMark/>
          </w:tcPr>
          <w:p w14:paraId="5E5D2B8B" w14:textId="77777777" w:rsidR="00E711F4" w:rsidRPr="003E52A4" w:rsidRDefault="00E711F4" w:rsidP="002A5995">
            <w:r w:rsidRPr="003E52A4">
              <w:t>Full behavioral dynamic protection</w:t>
            </w:r>
          </w:p>
        </w:tc>
        <w:tc>
          <w:tcPr>
            <w:tcW w:w="1097" w:type="dxa"/>
            <w:tcBorders>
              <w:top w:val="single" w:sz="4" w:space="0" w:color="auto"/>
              <w:left w:val="nil"/>
              <w:bottom w:val="single" w:sz="4" w:space="0" w:color="auto"/>
              <w:right w:val="single" w:sz="4" w:space="0" w:color="auto"/>
            </w:tcBorders>
            <w:shd w:val="clear" w:color="000000" w:fill="EFCA81"/>
            <w:hideMark/>
          </w:tcPr>
          <w:p w14:paraId="375C4F82" w14:textId="77777777" w:rsidR="00E711F4" w:rsidRPr="003E52A4" w:rsidRDefault="00E711F4" w:rsidP="002A5995">
            <w:r w:rsidRPr="003E52A4">
              <w:t>No</w:t>
            </w:r>
          </w:p>
        </w:tc>
      </w:tr>
      <w:tr w:rsidR="00E711F4" w:rsidRPr="0074736A" w14:paraId="404CDA87"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EFCA81"/>
            <w:hideMark/>
          </w:tcPr>
          <w:p w14:paraId="5189C23A" w14:textId="77777777" w:rsidR="00E711F4" w:rsidRPr="003E52A4" w:rsidRDefault="00E711F4" w:rsidP="002A5995">
            <w:r w:rsidRPr="003E52A4">
              <w:t>Bronze</w:t>
            </w:r>
          </w:p>
        </w:tc>
        <w:tc>
          <w:tcPr>
            <w:tcW w:w="3600" w:type="dxa"/>
            <w:tcBorders>
              <w:top w:val="single" w:sz="4" w:space="0" w:color="auto"/>
              <w:left w:val="nil"/>
              <w:bottom w:val="single" w:sz="4" w:space="0" w:color="auto"/>
              <w:right w:val="single" w:sz="4" w:space="0" w:color="auto"/>
            </w:tcBorders>
            <w:shd w:val="clear" w:color="000000" w:fill="EFCA81"/>
            <w:hideMark/>
          </w:tcPr>
          <w:p w14:paraId="2CED0450" w14:textId="77777777" w:rsidR="00E711F4" w:rsidRPr="003E52A4" w:rsidRDefault="00E711F4" w:rsidP="002A5995">
            <w:r w:rsidRPr="003E52A4">
              <w:t>L3 / L4 Black Listing</w:t>
            </w:r>
          </w:p>
        </w:tc>
        <w:tc>
          <w:tcPr>
            <w:tcW w:w="3970" w:type="dxa"/>
            <w:tcBorders>
              <w:top w:val="single" w:sz="4" w:space="0" w:color="auto"/>
              <w:left w:val="nil"/>
              <w:bottom w:val="single" w:sz="4" w:space="0" w:color="auto"/>
              <w:right w:val="single" w:sz="4" w:space="0" w:color="auto"/>
            </w:tcBorders>
            <w:shd w:val="clear" w:color="000000" w:fill="EFCA81"/>
            <w:hideMark/>
          </w:tcPr>
          <w:p w14:paraId="1BCB315A" w14:textId="77777777" w:rsidR="00E711F4" w:rsidRPr="003E52A4" w:rsidRDefault="00E711F4" w:rsidP="002A5995">
            <w:r w:rsidRPr="003E52A4">
              <w:t>On-demand (only during event if needed)</w:t>
            </w:r>
          </w:p>
        </w:tc>
        <w:tc>
          <w:tcPr>
            <w:tcW w:w="1097" w:type="dxa"/>
            <w:tcBorders>
              <w:top w:val="single" w:sz="4" w:space="0" w:color="auto"/>
              <w:left w:val="nil"/>
              <w:bottom w:val="single" w:sz="4" w:space="0" w:color="auto"/>
              <w:right w:val="single" w:sz="4" w:space="0" w:color="auto"/>
            </w:tcBorders>
            <w:shd w:val="clear" w:color="000000" w:fill="EFCA81"/>
            <w:hideMark/>
          </w:tcPr>
          <w:p w14:paraId="5D311DB0" w14:textId="77777777" w:rsidR="00E711F4" w:rsidRPr="003E52A4" w:rsidRDefault="00E711F4" w:rsidP="002A5995">
            <w:r w:rsidRPr="003E52A4">
              <w:t>No</w:t>
            </w:r>
          </w:p>
        </w:tc>
      </w:tr>
      <w:tr w:rsidR="00E711F4" w:rsidRPr="0074736A" w14:paraId="54594493"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EFCA81"/>
            <w:hideMark/>
          </w:tcPr>
          <w:p w14:paraId="5F6854F8" w14:textId="77777777" w:rsidR="00E711F4" w:rsidRPr="003E52A4" w:rsidRDefault="00E711F4" w:rsidP="002A5995">
            <w:r w:rsidRPr="003E52A4">
              <w:t>Bronze</w:t>
            </w:r>
          </w:p>
        </w:tc>
        <w:tc>
          <w:tcPr>
            <w:tcW w:w="3600" w:type="dxa"/>
            <w:tcBorders>
              <w:top w:val="single" w:sz="4" w:space="0" w:color="auto"/>
              <w:left w:val="nil"/>
              <w:bottom w:val="single" w:sz="4" w:space="0" w:color="auto"/>
              <w:right w:val="single" w:sz="4" w:space="0" w:color="auto"/>
            </w:tcBorders>
            <w:shd w:val="clear" w:color="000000" w:fill="EFCA81"/>
            <w:hideMark/>
          </w:tcPr>
          <w:p w14:paraId="40908576" w14:textId="77777777" w:rsidR="00E711F4" w:rsidRPr="003E52A4" w:rsidRDefault="00E711F4" w:rsidP="002A5995">
            <w:r w:rsidRPr="003E52A4">
              <w:t>RFC Violation Attacks / Packet Anomaly</w:t>
            </w:r>
          </w:p>
        </w:tc>
        <w:tc>
          <w:tcPr>
            <w:tcW w:w="3970" w:type="dxa"/>
            <w:tcBorders>
              <w:top w:val="single" w:sz="4" w:space="0" w:color="auto"/>
              <w:left w:val="nil"/>
              <w:bottom w:val="single" w:sz="4" w:space="0" w:color="auto"/>
              <w:right w:val="single" w:sz="4" w:space="0" w:color="auto"/>
            </w:tcBorders>
            <w:shd w:val="clear" w:color="000000" w:fill="EFCA81"/>
            <w:hideMark/>
          </w:tcPr>
          <w:p w14:paraId="035CD1C5" w14:textId="77777777" w:rsidR="00E711F4" w:rsidRPr="003E52A4" w:rsidRDefault="00E711F4" w:rsidP="002A5995">
            <w:r w:rsidRPr="003E52A4">
              <w:t>Yes. (limited to 15 most common violations and best effort on demand)</w:t>
            </w:r>
          </w:p>
        </w:tc>
        <w:tc>
          <w:tcPr>
            <w:tcW w:w="1097" w:type="dxa"/>
            <w:tcBorders>
              <w:top w:val="single" w:sz="4" w:space="0" w:color="auto"/>
              <w:left w:val="nil"/>
              <w:bottom w:val="single" w:sz="4" w:space="0" w:color="auto"/>
              <w:right w:val="single" w:sz="4" w:space="0" w:color="auto"/>
            </w:tcBorders>
            <w:shd w:val="clear" w:color="000000" w:fill="EFCA81"/>
            <w:hideMark/>
          </w:tcPr>
          <w:p w14:paraId="1AE81423" w14:textId="77777777" w:rsidR="00E711F4" w:rsidRPr="003E52A4" w:rsidRDefault="00E711F4" w:rsidP="002A5995">
            <w:r w:rsidRPr="003E52A4">
              <w:t>No</w:t>
            </w:r>
          </w:p>
        </w:tc>
      </w:tr>
      <w:tr w:rsidR="00E711F4" w:rsidRPr="0074736A" w14:paraId="7905B44B" w14:textId="77777777" w:rsidTr="001F035E">
        <w:trPr>
          <w:trHeight w:val="576"/>
        </w:trPr>
        <w:tc>
          <w:tcPr>
            <w:tcW w:w="11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FA8AEA3" w14:textId="77777777" w:rsidR="00E711F4" w:rsidRPr="003E52A4" w:rsidRDefault="00E711F4" w:rsidP="002A5995">
            <w:r w:rsidRPr="003E52A4">
              <w:t>Silver</w:t>
            </w:r>
          </w:p>
        </w:tc>
        <w:tc>
          <w:tcPr>
            <w:tcW w:w="3600" w:type="dxa"/>
            <w:tcBorders>
              <w:top w:val="single" w:sz="4" w:space="0" w:color="auto"/>
              <w:left w:val="nil"/>
              <w:bottom w:val="single" w:sz="4" w:space="0" w:color="auto"/>
              <w:right w:val="single" w:sz="4" w:space="0" w:color="auto"/>
            </w:tcBorders>
            <w:shd w:val="clear" w:color="auto" w:fill="BFBFBF" w:themeFill="background1" w:themeFillShade="BF"/>
            <w:hideMark/>
          </w:tcPr>
          <w:p w14:paraId="0540B15C" w14:textId="77777777" w:rsidR="00E711F4" w:rsidRPr="003E52A4" w:rsidRDefault="00E711F4" w:rsidP="002A5995">
            <w:r w:rsidRPr="003E52A4">
              <w:t>Low and Slow attacks</w:t>
            </w:r>
          </w:p>
        </w:tc>
        <w:tc>
          <w:tcPr>
            <w:tcW w:w="3970" w:type="dxa"/>
            <w:tcBorders>
              <w:top w:val="single" w:sz="4" w:space="0" w:color="auto"/>
              <w:left w:val="nil"/>
              <w:bottom w:val="single" w:sz="4" w:space="0" w:color="auto"/>
              <w:right w:val="single" w:sz="4" w:space="0" w:color="auto"/>
            </w:tcBorders>
            <w:shd w:val="clear" w:color="auto" w:fill="BFBFBF" w:themeFill="background1" w:themeFillShade="BF"/>
            <w:hideMark/>
          </w:tcPr>
          <w:p w14:paraId="1DE0B991" w14:textId="77777777" w:rsidR="00E711F4" w:rsidRPr="003E52A4" w:rsidRDefault="00E711F4" w:rsidP="002A5995">
            <w:r w:rsidRPr="003E52A4">
              <w:t>Yes; known attack tools like LOIC and HOIC</w:t>
            </w:r>
          </w:p>
        </w:tc>
        <w:tc>
          <w:tcPr>
            <w:tcW w:w="1097" w:type="dxa"/>
            <w:tcBorders>
              <w:top w:val="single" w:sz="4" w:space="0" w:color="auto"/>
              <w:left w:val="nil"/>
              <w:bottom w:val="single" w:sz="4" w:space="0" w:color="auto"/>
              <w:right w:val="single" w:sz="4" w:space="0" w:color="auto"/>
            </w:tcBorders>
            <w:shd w:val="clear" w:color="auto" w:fill="BFBFBF" w:themeFill="background1" w:themeFillShade="BF"/>
            <w:hideMark/>
          </w:tcPr>
          <w:p w14:paraId="513BAA6B" w14:textId="77777777" w:rsidR="00E711F4" w:rsidRPr="003E52A4" w:rsidRDefault="00E711F4" w:rsidP="002A5995">
            <w:r w:rsidRPr="003E52A4">
              <w:t>High level shared report</w:t>
            </w:r>
          </w:p>
        </w:tc>
      </w:tr>
      <w:tr w:rsidR="00E711F4" w:rsidRPr="0074736A" w14:paraId="7E348054" w14:textId="77777777" w:rsidTr="001F035E">
        <w:trPr>
          <w:trHeight w:val="288"/>
        </w:trPr>
        <w:tc>
          <w:tcPr>
            <w:tcW w:w="1158" w:type="dxa"/>
            <w:tcBorders>
              <w:top w:val="nil"/>
              <w:left w:val="single" w:sz="4" w:space="0" w:color="auto"/>
              <w:bottom w:val="single" w:sz="4" w:space="0" w:color="auto"/>
              <w:right w:val="single" w:sz="4" w:space="0" w:color="auto"/>
            </w:tcBorders>
            <w:shd w:val="clear" w:color="000000" w:fill="BFBFBF"/>
            <w:hideMark/>
          </w:tcPr>
          <w:p w14:paraId="6AE290E3" w14:textId="77777777" w:rsidR="00E711F4" w:rsidRPr="003E52A4" w:rsidRDefault="00E711F4" w:rsidP="002A5995">
            <w:r w:rsidRPr="003E52A4">
              <w:t>Silver</w:t>
            </w:r>
          </w:p>
        </w:tc>
        <w:tc>
          <w:tcPr>
            <w:tcW w:w="3600" w:type="dxa"/>
            <w:tcBorders>
              <w:top w:val="nil"/>
              <w:left w:val="nil"/>
              <w:bottom w:val="single" w:sz="4" w:space="0" w:color="auto"/>
              <w:right w:val="single" w:sz="4" w:space="0" w:color="auto"/>
            </w:tcBorders>
            <w:shd w:val="clear" w:color="000000" w:fill="BFBFBF"/>
            <w:hideMark/>
          </w:tcPr>
          <w:p w14:paraId="10DD472F" w14:textId="77777777" w:rsidR="00E711F4" w:rsidRPr="003E52A4" w:rsidRDefault="00E711F4" w:rsidP="002A5995">
            <w:r w:rsidRPr="003E52A4">
              <w:t>TCP Stack Resource Floods</w:t>
            </w:r>
          </w:p>
        </w:tc>
        <w:tc>
          <w:tcPr>
            <w:tcW w:w="3970" w:type="dxa"/>
            <w:tcBorders>
              <w:top w:val="nil"/>
              <w:left w:val="nil"/>
              <w:bottom w:val="single" w:sz="4" w:space="0" w:color="auto"/>
              <w:right w:val="single" w:sz="4" w:space="0" w:color="auto"/>
            </w:tcBorders>
            <w:shd w:val="clear" w:color="000000" w:fill="BFBFBF"/>
            <w:hideMark/>
          </w:tcPr>
          <w:p w14:paraId="14008D26" w14:textId="77777777" w:rsidR="00E711F4" w:rsidRPr="003E52A4" w:rsidRDefault="00E711F4" w:rsidP="002A5995">
            <w:r w:rsidRPr="003E52A4">
              <w:t>Limited (to known one fragmented stateless attack and best effort on demand)</w:t>
            </w:r>
          </w:p>
        </w:tc>
        <w:tc>
          <w:tcPr>
            <w:tcW w:w="1097" w:type="dxa"/>
            <w:tcBorders>
              <w:top w:val="nil"/>
              <w:left w:val="nil"/>
              <w:bottom w:val="single" w:sz="4" w:space="0" w:color="auto"/>
              <w:right w:val="single" w:sz="4" w:space="0" w:color="auto"/>
            </w:tcBorders>
            <w:shd w:val="clear" w:color="000000" w:fill="BFBFBF"/>
            <w:hideMark/>
          </w:tcPr>
          <w:p w14:paraId="7433B1AF" w14:textId="77777777" w:rsidR="00E711F4" w:rsidRPr="003E52A4" w:rsidRDefault="00E711F4" w:rsidP="002A5995">
            <w:r w:rsidRPr="003E52A4">
              <w:t>High level shared report</w:t>
            </w:r>
          </w:p>
        </w:tc>
      </w:tr>
      <w:tr w:rsidR="00E711F4" w:rsidRPr="0074736A" w14:paraId="20CB8CDB" w14:textId="77777777" w:rsidTr="001F035E">
        <w:trPr>
          <w:trHeight w:val="576"/>
        </w:trPr>
        <w:tc>
          <w:tcPr>
            <w:tcW w:w="1158" w:type="dxa"/>
            <w:tcBorders>
              <w:top w:val="nil"/>
              <w:left w:val="single" w:sz="4" w:space="0" w:color="auto"/>
              <w:bottom w:val="single" w:sz="4" w:space="0" w:color="auto"/>
              <w:right w:val="single" w:sz="4" w:space="0" w:color="auto"/>
            </w:tcBorders>
            <w:shd w:val="clear" w:color="000000" w:fill="BFBFBF"/>
            <w:hideMark/>
          </w:tcPr>
          <w:p w14:paraId="3F2C1D2A" w14:textId="77777777" w:rsidR="00E711F4" w:rsidRPr="003E52A4" w:rsidRDefault="00E711F4" w:rsidP="002A5995">
            <w:r w:rsidRPr="003E52A4">
              <w:t>Silver</w:t>
            </w:r>
          </w:p>
        </w:tc>
        <w:tc>
          <w:tcPr>
            <w:tcW w:w="3600" w:type="dxa"/>
            <w:tcBorders>
              <w:top w:val="nil"/>
              <w:left w:val="nil"/>
              <w:bottom w:val="single" w:sz="4" w:space="0" w:color="auto"/>
              <w:right w:val="single" w:sz="4" w:space="0" w:color="auto"/>
            </w:tcBorders>
            <w:shd w:val="clear" w:color="000000" w:fill="BFBFBF"/>
            <w:hideMark/>
          </w:tcPr>
          <w:p w14:paraId="1A679779" w14:textId="77777777" w:rsidR="00E711F4" w:rsidRPr="003E52A4" w:rsidRDefault="00E711F4" w:rsidP="002A5995">
            <w:r w:rsidRPr="003E52A4">
              <w:t>DoS Vulnerability Attacks</w:t>
            </w:r>
          </w:p>
        </w:tc>
        <w:tc>
          <w:tcPr>
            <w:tcW w:w="3970" w:type="dxa"/>
            <w:tcBorders>
              <w:top w:val="nil"/>
              <w:left w:val="nil"/>
              <w:bottom w:val="single" w:sz="4" w:space="0" w:color="auto"/>
              <w:right w:val="single" w:sz="4" w:space="0" w:color="auto"/>
            </w:tcBorders>
            <w:shd w:val="clear" w:color="000000" w:fill="BFBFBF"/>
            <w:hideMark/>
          </w:tcPr>
          <w:p w14:paraId="132AADD0" w14:textId="77777777" w:rsidR="00E711F4" w:rsidRPr="003E52A4" w:rsidRDefault="00E711F4" w:rsidP="002A5995">
            <w:r w:rsidRPr="003E52A4">
              <w:t>Yes. (limited to 32 most common violations and best effort)</w:t>
            </w:r>
          </w:p>
        </w:tc>
        <w:tc>
          <w:tcPr>
            <w:tcW w:w="1097" w:type="dxa"/>
            <w:tcBorders>
              <w:top w:val="nil"/>
              <w:left w:val="nil"/>
              <w:bottom w:val="single" w:sz="4" w:space="0" w:color="auto"/>
              <w:right w:val="single" w:sz="4" w:space="0" w:color="auto"/>
            </w:tcBorders>
            <w:shd w:val="clear" w:color="000000" w:fill="BFBFBF"/>
            <w:hideMark/>
          </w:tcPr>
          <w:p w14:paraId="675AC885" w14:textId="77777777" w:rsidR="00E711F4" w:rsidRPr="003E52A4" w:rsidRDefault="00E711F4" w:rsidP="002A5995">
            <w:r w:rsidRPr="003E52A4">
              <w:t>High level shared report</w:t>
            </w:r>
          </w:p>
        </w:tc>
      </w:tr>
      <w:tr w:rsidR="00E711F4" w:rsidRPr="0074736A" w14:paraId="543E4334" w14:textId="77777777" w:rsidTr="001F035E">
        <w:trPr>
          <w:trHeight w:val="576"/>
        </w:trPr>
        <w:tc>
          <w:tcPr>
            <w:tcW w:w="1158" w:type="dxa"/>
            <w:tcBorders>
              <w:top w:val="nil"/>
              <w:left w:val="single" w:sz="4" w:space="0" w:color="auto"/>
              <w:bottom w:val="single" w:sz="4" w:space="0" w:color="auto"/>
              <w:right w:val="single" w:sz="4" w:space="0" w:color="auto"/>
            </w:tcBorders>
            <w:shd w:val="clear" w:color="000000" w:fill="BFBFBF"/>
            <w:hideMark/>
          </w:tcPr>
          <w:p w14:paraId="3BE76EAC" w14:textId="77777777" w:rsidR="00E711F4" w:rsidRPr="003E52A4" w:rsidRDefault="00E711F4" w:rsidP="002A5995">
            <w:r w:rsidRPr="003E52A4">
              <w:t>Silver</w:t>
            </w:r>
          </w:p>
        </w:tc>
        <w:tc>
          <w:tcPr>
            <w:tcW w:w="3600" w:type="dxa"/>
            <w:tcBorders>
              <w:top w:val="nil"/>
              <w:left w:val="nil"/>
              <w:bottom w:val="single" w:sz="4" w:space="0" w:color="auto"/>
              <w:right w:val="single" w:sz="4" w:space="0" w:color="auto"/>
            </w:tcBorders>
            <w:shd w:val="clear" w:color="000000" w:fill="BFBFBF"/>
            <w:hideMark/>
          </w:tcPr>
          <w:p w14:paraId="388D9068" w14:textId="77777777" w:rsidR="00E711F4" w:rsidRPr="003E52A4" w:rsidRDefault="00E711F4" w:rsidP="002A5995">
            <w:r w:rsidRPr="003E52A4">
              <w:t>Memory Allocation Attacks</w:t>
            </w:r>
          </w:p>
        </w:tc>
        <w:tc>
          <w:tcPr>
            <w:tcW w:w="3970" w:type="dxa"/>
            <w:tcBorders>
              <w:top w:val="nil"/>
              <w:left w:val="nil"/>
              <w:bottom w:val="single" w:sz="4" w:space="0" w:color="auto"/>
              <w:right w:val="single" w:sz="4" w:space="0" w:color="auto"/>
            </w:tcBorders>
            <w:shd w:val="clear" w:color="000000" w:fill="BFBFBF"/>
            <w:hideMark/>
          </w:tcPr>
          <w:p w14:paraId="29E9AA0B" w14:textId="77777777" w:rsidR="00E711F4" w:rsidRPr="003E52A4" w:rsidRDefault="00E711F4" w:rsidP="002A5995">
            <w:r w:rsidRPr="003E52A4">
              <w:t>Limited (only 3 know stateless buffer overflow type of attacks and best effort on demand)</w:t>
            </w:r>
          </w:p>
        </w:tc>
        <w:tc>
          <w:tcPr>
            <w:tcW w:w="1097" w:type="dxa"/>
            <w:tcBorders>
              <w:top w:val="nil"/>
              <w:left w:val="nil"/>
              <w:bottom w:val="single" w:sz="4" w:space="0" w:color="auto"/>
              <w:right w:val="single" w:sz="4" w:space="0" w:color="auto"/>
            </w:tcBorders>
            <w:shd w:val="clear" w:color="000000" w:fill="BFBFBF"/>
            <w:hideMark/>
          </w:tcPr>
          <w:p w14:paraId="042D2DAF" w14:textId="77777777" w:rsidR="00E711F4" w:rsidRPr="003E52A4" w:rsidRDefault="00E711F4" w:rsidP="002A5995">
            <w:r w:rsidRPr="003E52A4">
              <w:t>High level shared report</w:t>
            </w:r>
          </w:p>
        </w:tc>
      </w:tr>
      <w:tr w:rsidR="00E711F4" w:rsidRPr="0074736A" w14:paraId="2F62D6A3" w14:textId="77777777" w:rsidTr="001F035E">
        <w:trPr>
          <w:trHeight w:val="864"/>
        </w:trPr>
        <w:tc>
          <w:tcPr>
            <w:tcW w:w="1158" w:type="dxa"/>
            <w:tcBorders>
              <w:top w:val="nil"/>
              <w:left w:val="single" w:sz="4" w:space="0" w:color="auto"/>
              <w:bottom w:val="single" w:sz="4" w:space="0" w:color="auto"/>
              <w:right w:val="single" w:sz="4" w:space="0" w:color="auto"/>
            </w:tcBorders>
            <w:shd w:val="clear" w:color="000000" w:fill="BFBFBF"/>
            <w:hideMark/>
          </w:tcPr>
          <w:p w14:paraId="73A4F74E" w14:textId="77777777" w:rsidR="00E711F4" w:rsidRPr="003E52A4" w:rsidRDefault="00E711F4" w:rsidP="002A5995">
            <w:r w:rsidRPr="003E52A4">
              <w:t>Silver</w:t>
            </w:r>
          </w:p>
        </w:tc>
        <w:tc>
          <w:tcPr>
            <w:tcW w:w="3600" w:type="dxa"/>
            <w:tcBorders>
              <w:top w:val="nil"/>
              <w:left w:val="nil"/>
              <w:bottom w:val="single" w:sz="4" w:space="0" w:color="auto"/>
              <w:right w:val="single" w:sz="4" w:space="0" w:color="auto"/>
            </w:tcBorders>
            <w:shd w:val="clear" w:color="000000" w:fill="BFBFBF"/>
            <w:hideMark/>
          </w:tcPr>
          <w:p w14:paraId="1AB06E3D" w14:textId="77777777" w:rsidR="00E711F4" w:rsidRPr="003E52A4" w:rsidRDefault="00E711F4" w:rsidP="002A5995">
            <w:r w:rsidRPr="003E52A4">
              <w:t>SIP Attacks</w:t>
            </w:r>
          </w:p>
        </w:tc>
        <w:tc>
          <w:tcPr>
            <w:tcW w:w="3970" w:type="dxa"/>
            <w:tcBorders>
              <w:top w:val="nil"/>
              <w:left w:val="nil"/>
              <w:bottom w:val="single" w:sz="4" w:space="0" w:color="auto"/>
              <w:right w:val="single" w:sz="4" w:space="0" w:color="auto"/>
            </w:tcBorders>
            <w:shd w:val="clear" w:color="000000" w:fill="BFBFBF"/>
            <w:hideMark/>
          </w:tcPr>
          <w:p w14:paraId="7D81DA38" w14:textId="77777777" w:rsidR="00E711F4" w:rsidRPr="003E52A4" w:rsidRDefault="00E711F4" w:rsidP="002A5995">
            <w:r w:rsidRPr="003E52A4">
              <w:t>Limited (Limited to 10 known stateless SIP attacks and best effort on demand)</w:t>
            </w:r>
          </w:p>
        </w:tc>
        <w:tc>
          <w:tcPr>
            <w:tcW w:w="1097" w:type="dxa"/>
            <w:tcBorders>
              <w:top w:val="nil"/>
              <w:left w:val="nil"/>
              <w:bottom w:val="single" w:sz="4" w:space="0" w:color="auto"/>
              <w:right w:val="single" w:sz="4" w:space="0" w:color="auto"/>
            </w:tcBorders>
            <w:shd w:val="clear" w:color="000000" w:fill="BFBFBF"/>
            <w:hideMark/>
          </w:tcPr>
          <w:p w14:paraId="799DA228" w14:textId="77777777" w:rsidR="00E711F4" w:rsidRPr="003E52A4" w:rsidRDefault="00E711F4" w:rsidP="002A5995">
            <w:r w:rsidRPr="003E52A4">
              <w:t>High level shared report</w:t>
            </w:r>
          </w:p>
        </w:tc>
      </w:tr>
      <w:tr w:rsidR="00E711F4" w:rsidRPr="0074736A" w14:paraId="56CF04D2" w14:textId="77777777" w:rsidTr="001F035E">
        <w:trPr>
          <w:trHeight w:val="576"/>
        </w:trPr>
        <w:tc>
          <w:tcPr>
            <w:tcW w:w="1158" w:type="dxa"/>
            <w:tcBorders>
              <w:top w:val="nil"/>
              <w:left w:val="single" w:sz="4" w:space="0" w:color="auto"/>
              <w:bottom w:val="single" w:sz="4" w:space="0" w:color="auto"/>
              <w:right w:val="single" w:sz="4" w:space="0" w:color="auto"/>
            </w:tcBorders>
            <w:shd w:val="clear" w:color="000000" w:fill="BFBFBF"/>
            <w:hideMark/>
          </w:tcPr>
          <w:p w14:paraId="7DD0F9A9" w14:textId="77777777" w:rsidR="00E711F4" w:rsidRPr="003E52A4" w:rsidRDefault="00E711F4" w:rsidP="002A5995">
            <w:r w:rsidRPr="003E52A4">
              <w:t>Silver</w:t>
            </w:r>
          </w:p>
        </w:tc>
        <w:tc>
          <w:tcPr>
            <w:tcW w:w="3600" w:type="dxa"/>
            <w:tcBorders>
              <w:top w:val="nil"/>
              <w:left w:val="nil"/>
              <w:bottom w:val="single" w:sz="4" w:space="0" w:color="auto"/>
              <w:right w:val="single" w:sz="4" w:space="0" w:color="auto"/>
            </w:tcBorders>
            <w:shd w:val="clear" w:color="000000" w:fill="BFBFBF"/>
            <w:hideMark/>
          </w:tcPr>
          <w:p w14:paraId="5506CF6A" w14:textId="77777777" w:rsidR="00E711F4" w:rsidRPr="003E52A4" w:rsidRDefault="00E711F4" w:rsidP="002A5995">
            <w:r w:rsidRPr="003E52A4">
              <w:t>DNS Query Floods</w:t>
            </w:r>
          </w:p>
        </w:tc>
        <w:tc>
          <w:tcPr>
            <w:tcW w:w="3970" w:type="dxa"/>
            <w:tcBorders>
              <w:top w:val="nil"/>
              <w:left w:val="nil"/>
              <w:bottom w:val="single" w:sz="4" w:space="0" w:color="auto"/>
              <w:right w:val="single" w:sz="4" w:space="0" w:color="auto"/>
            </w:tcBorders>
            <w:shd w:val="clear" w:color="000000" w:fill="BFBFBF"/>
            <w:hideMark/>
          </w:tcPr>
          <w:p w14:paraId="014FFBA4" w14:textId="77777777" w:rsidR="00E711F4" w:rsidRPr="003E52A4" w:rsidRDefault="00E711F4" w:rsidP="002A5995">
            <w:r w:rsidRPr="003E52A4">
              <w:t>Included (very small query floods will not be covered)</w:t>
            </w:r>
          </w:p>
        </w:tc>
        <w:tc>
          <w:tcPr>
            <w:tcW w:w="1097" w:type="dxa"/>
            <w:tcBorders>
              <w:top w:val="nil"/>
              <w:left w:val="nil"/>
              <w:bottom w:val="single" w:sz="4" w:space="0" w:color="auto"/>
              <w:right w:val="single" w:sz="4" w:space="0" w:color="auto"/>
            </w:tcBorders>
            <w:shd w:val="clear" w:color="000000" w:fill="BFBFBF"/>
            <w:hideMark/>
          </w:tcPr>
          <w:p w14:paraId="747565CB" w14:textId="77777777" w:rsidR="00E711F4" w:rsidRPr="003E52A4" w:rsidRDefault="00E711F4" w:rsidP="002A5995">
            <w:r w:rsidRPr="003E52A4">
              <w:t>High level shared report</w:t>
            </w:r>
          </w:p>
        </w:tc>
      </w:tr>
      <w:tr w:rsidR="00E711F4" w:rsidRPr="0074736A" w14:paraId="2748744B" w14:textId="77777777" w:rsidTr="001F035E">
        <w:trPr>
          <w:trHeight w:val="576"/>
        </w:trPr>
        <w:tc>
          <w:tcPr>
            <w:tcW w:w="1158" w:type="dxa"/>
            <w:tcBorders>
              <w:top w:val="nil"/>
              <w:left w:val="single" w:sz="4" w:space="0" w:color="auto"/>
              <w:bottom w:val="single" w:sz="4" w:space="0" w:color="auto"/>
              <w:right w:val="single" w:sz="4" w:space="0" w:color="auto"/>
            </w:tcBorders>
            <w:shd w:val="clear" w:color="000000" w:fill="BFBFBF"/>
            <w:hideMark/>
          </w:tcPr>
          <w:p w14:paraId="5EF8DD34" w14:textId="77777777" w:rsidR="00E711F4" w:rsidRPr="003E52A4" w:rsidRDefault="00E711F4" w:rsidP="002A5995">
            <w:r w:rsidRPr="003E52A4">
              <w:t>Silver</w:t>
            </w:r>
          </w:p>
        </w:tc>
        <w:tc>
          <w:tcPr>
            <w:tcW w:w="3600" w:type="dxa"/>
            <w:tcBorders>
              <w:top w:val="nil"/>
              <w:left w:val="nil"/>
              <w:bottom w:val="single" w:sz="4" w:space="0" w:color="auto"/>
              <w:right w:val="single" w:sz="4" w:space="0" w:color="auto"/>
            </w:tcBorders>
            <w:shd w:val="clear" w:color="000000" w:fill="BFBFBF"/>
            <w:hideMark/>
          </w:tcPr>
          <w:p w14:paraId="0C4B09D5" w14:textId="77777777" w:rsidR="00E711F4" w:rsidRPr="003E52A4" w:rsidRDefault="00E711F4" w:rsidP="002A5995">
            <w:r w:rsidRPr="003E52A4">
              <w:t>ACK Floods</w:t>
            </w:r>
          </w:p>
        </w:tc>
        <w:tc>
          <w:tcPr>
            <w:tcW w:w="3970" w:type="dxa"/>
            <w:tcBorders>
              <w:top w:val="nil"/>
              <w:left w:val="nil"/>
              <w:bottom w:val="single" w:sz="4" w:space="0" w:color="auto"/>
              <w:right w:val="single" w:sz="4" w:space="0" w:color="auto"/>
            </w:tcBorders>
            <w:shd w:val="clear" w:color="000000" w:fill="BFBFBF"/>
            <w:hideMark/>
          </w:tcPr>
          <w:p w14:paraId="35C4E01C" w14:textId="77777777" w:rsidR="00E711F4" w:rsidRPr="003E52A4" w:rsidRDefault="00E711F4" w:rsidP="002A5995">
            <w:r w:rsidRPr="003E52A4">
              <w:t>On-demand (only during event if needed. Rate limit only)</w:t>
            </w:r>
          </w:p>
        </w:tc>
        <w:tc>
          <w:tcPr>
            <w:tcW w:w="1097" w:type="dxa"/>
            <w:tcBorders>
              <w:top w:val="nil"/>
              <w:left w:val="nil"/>
              <w:bottom w:val="single" w:sz="4" w:space="0" w:color="auto"/>
              <w:right w:val="single" w:sz="4" w:space="0" w:color="auto"/>
            </w:tcBorders>
            <w:shd w:val="clear" w:color="000000" w:fill="BFBFBF"/>
            <w:hideMark/>
          </w:tcPr>
          <w:p w14:paraId="5CD660B2" w14:textId="77777777" w:rsidR="00E711F4" w:rsidRPr="003E52A4" w:rsidRDefault="00E711F4" w:rsidP="002A5995">
            <w:r w:rsidRPr="003E52A4">
              <w:t>High level shared report</w:t>
            </w:r>
          </w:p>
        </w:tc>
      </w:tr>
      <w:tr w:rsidR="00E711F4" w:rsidRPr="0074736A" w14:paraId="5CD7AD37" w14:textId="77777777" w:rsidTr="005E1C00">
        <w:trPr>
          <w:trHeight w:val="576"/>
        </w:trPr>
        <w:tc>
          <w:tcPr>
            <w:tcW w:w="1158" w:type="dxa"/>
            <w:tcBorders>
              <w:top w:val="nil"/>
              <w:left w:val="single" w:sz="4" w:space="0" w:color="auto"/>
              <w:bottom w:val="single" w:sz="4" w:space="0" w:color="auto"/>
              <w:right w:val="single" w:sz="4" w:space="0" w:color="auto"/>
            </w:tcBorders>
            <w:shd w:val="clear" w:color="auto" w:fill="FFC000"/>
            <w:vAlign w:val="center"/>
            <w:hideMark/>
          </w:tcPr>
          <w:p w14:paraId="21A21CBE" w14:textId="77777777" w:rsidR="00E711F4" w:rsidRPr="003E52A4" w:rsidRDefault="00E711F4" w:rsidP="002A5995">
            <w:r w:rsidRPr="003E52A4">
              <w:t>Gold</w:t>
            </w:r>
          </w:p>
        </w:tc>
        <w:tc>
          <w:tcPr>
            <w:tcW w:w="3600" w:type="dxa"/>
            <w:tcBorders>
              <w:top w:val="nil"/>
              <w:left w:val="nil"/>
              <w:bottom w:val="single" w:sz="4" w:space="0" w:color="auto"/>
              <w:right w:val="single" w:sz="4" w:space="0" w:color="auto"/>
            </w:tcBorders>
            <w:shd w:val="clear" w:color="auto" w:fill="FFC000"/>
            <w:vAlign w:val="center"/>
            <w:hideMark/>
          </w:tcPr>
          <w:p w14:paraId="6335610A" w14:textId="77777777" w:rsidR="00E711F4" w:rsidRPr="003E52A4" w:rsidRDefault="00E711F4" w:rsidP="002A5995">
            <w:r w:rsidRPr="003E52A4">
              <w:t>Zero Minute Volumetric / Reflection Attacks</w:t>
            </w:r>
          </w:p>
        </w:tc>
        <w:tc>
          <w:tcPr>
            <w:tcW w:w="3970" w:type="dxa"/>
            <w:tcBorders>
              <w:top w:val="nil"/>
              <w:left w:val="nil"/>
              <w:bottom w:val="single" w:sz="4" w:space="0" w:color="auto"/>
              <w:right w:val="single" w:sz="4" w:space="0" w:color="auto"/>
            </w:tcBorders>
            <w:shd w:val="clear" w:color="auto" w:fill="FFC000"/>
            <w:vAlign w:val="center"/>
            <w:hideMark/>
          </w:tcPr>
          <w:p w14:paraId="11D8A96F" w14:textId="77777777" w:rsidR="00E711F4" w:rsidRPr="003E52A4" w:rsidRDefault="00E711F4" w:rsidP="002A5995">
            <w:r w:rsidRPr="003E52A4">
              <w:t>Included, full behavioral dynamic protection</w:t>
            </w:r>
          </w:p>
        </w:tc>
        <w:tc>
          <w:tcPr>
            <w:tcW w:w="1097" w:type="dxa"/>
            <w:tcBorders>
              <w:top w:val="nil"/>
              <w:left w:val="nil"/>
              <w:bottom w:val="single" w:sz="4" w:space="0" w:color="auto"/>
              <w:right w:val="single" w:sz="4" w:space="0" w:color="auto"/>
            </w:tcBorders>
            <w:shd w:val="clear" w:color="auto" w:fill="FFC000"/>
            <w:vAlign w:val="center"/>
            <w:hideMark/>
          </w:tcPr>
          <w:p w14:paraId="3FE8B0E9" w14:textId="77777777" w:rsidR="00E711F4" w:rsidRPr="003E52A4" w:rsidRDefault="00E711F4" w:rsidP="002A5995">
            <w:r w:rsidRPr="003E52A4">
              <w:t>Detailed Reporting</w:t>
            </w:r>
          </w:p>
        </w:tc>
      </w:tr>
      <w:tr w:rsidR="00E711F4" w:rsidRPr="0074736A" w14:paraId="7321C206"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591CF743"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4746AED7" w14:textId="77777777" w:rsidR="00E711F4" w:rsidRPr="003E52A4" w:rsidRDefault="00E711F4" w:rsidP="002A5995">
            <w:r w:rsidRPr="003E52A4">
              <w:t>Zero Minute Flood Attacks</w:t>
            </w:r>
          </w:p>
        </w:tc>
        <w:tc>
          <w:tcPr>
            <w:tcW w:w="3970" w:type="dxa"/>
            <w:tcBorders>
              <w:top w:val="single" w:sz="4" w:space="0" w:color="auto"/>
              <w:left w:val="nil"/>
              <w:bottom w:val="single" w:sz="4" w:space="0" w:color="auto"/>
              <w:right w:val="single" w:sz="4" w:space="0" w:color="auto"/>
            </w:tcBorders>
            <w:shd w:val="clear" w:color="000000" w:fill="FFC82D"/>
            <w:hideMark/>
          </w:tcPr>
          <w:p w14:paraId="7DAE3E5A" w14:textId="77777777" w:rsidR="00E711F4" w:rsidRPr="003E52A4" w:rsidRDefault="00E711F4" w:rsidP="002A5995">
            <w:r w:rsidRPr="003E52A4">
              <w:t>Included, full behavioral dynamic protection</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209AF124" w14:textId="77777777" w:rsidR="00E711F4" w:rsidRPr="003E52A4" w:rsidRDefault="00E711F4" w:rsidP="002A5995">
            <w:r w:rsidRPr="003E52A4">
              <w:t>Detailed Reporting</w:t>
            </w:r>
          </w:p>
        </w:tc>
      </w:tr>
      <w:tr w:rsidR="00E711F4" w:rsidRPr="0074736A" w14:paraId="2A44DC36"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711D591C"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0DF08DF9" w14:textId="77777777" w:rsidR="00E711F4" w:rsidRPr="003E52A4" w:rsidRDefault="00E711F4" w:rsidP="002A5995">
            <w:r w:rsidRPr="003E52A4">
              <w:t>TCP Syn Floods</w:t>
            </w:r>
          </w:p>
        </w:tc>
        <w:tc>
          <w:tcPr>
            <w:tcW w:w="3970" w:type="dxa"/>
            <w:tcBorders>
              <w:top w:val="single" w:sz="4" w:space="0" w:color="auto"/>
              <w:left w:val="nil"/>
              <w:bottom w:val="single" w:sz="4" w:space="0" w:color="auto"/>
              <w:right w:val="single" w:sz="4" w:space="0" w:color="auto"/>
            </w:tcBorders>
            <w:shd w:val="clear" w:color="000000" w:fill="FFC82D"/>
            <w:hideMark/>
          </w:tcPr>
          <w:p w14:paraId="6083343D" w14:textId="77777777" w:rsidR="00E711F4" w:rsidRPr="003E52A4" w:rsidRDefault="00E711F4" w:rsidP="002A5995">
            <w:r w:rsidRPr="003E52A4">
              <w:t>Included, full behavioral dynamic protection</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2477FD80" w14:textId="77777777" w:rsidR="00E711F4" w:rsidRPr="003E52A4" w:rsidRDefault="00E711F4" w:rsidP="002A5995">
            <w:r w:rsidRPr="003E52A4">
              <w:t>Detailed Reporting</w:t>
            </w:r>
          </w:p>
        </w:tc>
      </w:tr>
      <w:tr w:rsidR="00E711F4" w:rsidRPr="0074736A" w14:paraId="7FE792EE"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2EC0CCC0" w14:textId="77777777" w:rsidR="00E711F4" w:rsidRPr="003E52A4" w:rsidRDefault="00E711F4" w:rsidP="002A5995">
            <w:r w:rsidRPr="003E52A4">
              <w:lastRenderedPageBreak/>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357BA004" w14:textId="77777777" w:rsidR="00E711F4" w:rsidRPr="003E52A4" w:rsidRDefault="00E711F4" w:rsidP="002A5995">
            <w:r w:rsidRPr="003E52A4">
              <w:t>TCP SYN+ ACK Floods</w:t>
            </w:r>
          </w:p>
        </w:tc>
        <w:tc>
          <w:tcPr>
            <w:tcW w:w="3970" w:type="dxa"/>
            <w:tcBorders>
              <w:top w:val="single" w:sz="4" w:space="0" w:color="auto"/>
              <w:left w:val="nil"/>
              <w:bottom w:val="single" w:sz="4" w:space="0" w:color="auto"/>
              <w:right w:val="single" w:sz="4" w:space="0" w:color="auto"/>
            </w:tcBorders>
            <w:shd w:val="clear" w:color="000000" w:fill="FFC82D"/>
            <w:hideMark/>
          </w:tcPr>
          <w:p w14:paraId="62B6911E" w14:textId="77777777" w:rsidR="00E711F4" w:rsidRPr="003E52A4" w:rsidRDefault="00E711F4" w:rsidP="002A5995">
            <w:r w:rsidRPr="003E52A4">
              <w:t>Included, full behavioral dynamic protection</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10EA19AC" w14:textId="77777777" w:rsidR="00E711F4" w:rsidRPr="003E52A4" w:rsidRDefault="00E711F4" w:rsidP="002A5995">
            <w:r w:rsidRPr="003E52A4">
              <w:t>Detailed Reporting</w:t>
            </w:r>
          </w:p>
        </w:tc>
      </w:tr>
      <w:tr w:rsidR="00E711F4" w:rsidRPr="0074736A" w14:paraId="63AAA1E2"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71FC9E2F"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034D564E" w14:textId="77777777" w:rsidR="00E711F4" w:rsidRPr="003E52A4" w:rsidRDefault="00E711F4" w:rsidP="002A5995">
            <w:r w:rsidRPr="003E52A4">
              <w:t>TCP Reset Floods</w:t>
            </w:r>
          </w:p>
        </w:tc>
        <w:tc>
          <w:tcPr>
            <w:tcW w:w="3970" w:type="dxa"/>
            <w:tcBorders>
              <w:top w:val="single" w:sz="4" w:space="0" w:color="auto"/>
              <w:left w:val="nil"/>
              <w:bottom w:val="single" w:sz="4" w:space="0" w:color="auto"/>
              <w:right w:val="single" w:sz="4" w:space="0" w:color="auto"/>
            </w:tcBorders>
            <w:shd w:val="clear" w:color="000000" w:fill="FFC82D"/>
            <w:hideMark/>
          </w:tcPr>
          <w:p w14:paraId="48F4B119" w14:textId="77777777" w:rsidR="00E711F4" w:rsidRPr="003E52A4" w:rsidRDefault="00E711F4" w:rsidP="002A5995">
            <w:r w:rsidRPr="003E52A4">
              <w:t>Included, full behavioral dynamic protection</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6E3ADFDA" w14:textId="77777777" w:rsidR="00E711F4" w:rsidRPr="003E52A4" w:rsidRDefault="00E711F4" w:rsidP="002A5995">
            <w:r w:rsidRPr="003E52A4">
              <w:t>Detailed Reporting</w:t>
            </w:r>
          </w:p>
        </w:tc>
      </w:tr>
      <w:tr w:rsidR="00E711F4" w:rsidRPr="0074736A" w14:paraId="2F10AC10"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24114653"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45C3B538" w14:textId="77777777" w:rsidR="00E711F4" w:rsidRPr="003E52A4" w:rsidRDefault="00E711F4" w:rsidP="002A5995">
            <w:r w:rsidRPr="003E52A4">
              <w:t>TCP Fin floods</w:t>
            </w:r>
          </w:p>
        </w:tc>
        <w:tc>
          <w:tcPr>
            <w:tcW w:w="3970" w:type="dxa"/>
            <w:tcBorders>
              <w:top w:val="single" w:sz="4" w:space="0" w:color="auto"/>
              <w:left w:val="nil"/>
              <w:bottom w:val="single" w:sz="4" w:space="0" w:color="auto"/>
              <w:right w:val="single" w:sz="4" w:space="0" w:color="auto"/>
            </w:tcBorders>
            <w:shd w:val="clear" w:color="000000" w:fill="FFC82D"/>
            <w:hideMark/>
          </w:tcPr>
          <w:p w14:paraId="000C01BC" w14:textId="77777777" w:rsidR="00E711F4" w:rsidRPr="003E52A4" w:rsidRDefault="00E711F4" w:rsidP="002A5995">
            <w:r w:rsidRPr="003E52A4">
              <w:t>Included, full behavioral dynamic protection</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67AB3B59" w14:textId="77777777" w:rsidR="00E711F4" w:rsidRPr="003E52A4" w:rsidRDefault="00E711F4" w:rsidP="002A5995">
            <w:r w:rsidRPr="003E52A4">
              <w:t>Detailed Reporting</w:t>
            </w:r>
          </w:p>
        </w:tc>
      </w:tr>
      <w:tr w:rsidR="00E711F4" w:rsidRPr="0074736A" w14:paraId="5B99B1CD"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2DA5A40D"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46935014" w14:textId="77777777" w:rsidR="00E711F4" w:rsidRPr="003E52A4" w:rsidRDefault="00E711F4" w:rsidP="002A5995">
            <w:r w:rsidRPr="003E52A4">
              <w:t>TCP Fragment Floods</w:t>
            </w:r>
          </w:p>
        </w:tc>
        <w:tc>
          <w:tcPr>
            <w:tcW w:w="3970" w:type="dxa"/>
            <w:tcBorders>
              <w:top w:val="single" w:sz="4" w:space="0" w:color="auto"/>
              <w:left w:val="nil"/>
              <w:bottom w:val="single" w:sz="4" w:space="0" w:color="auto"/>
              <w:right w:val="single" w:sz="4" w:space="0" w:color="auto"/>
            </w:tcBorders>
            <w:shd w:val="clear" w:color="000000" w:fill="FFC82D"/>
            <w:hideMark/>
          </w:tcPr>
          <w:p w14:paraId="1C73E270" w14:textId="77777777" w:rsidR="00E711F4" w:rsidRPr="003E52A4" w:rsidRDefault="00E711F4" w:rsidP="002A5995">
            <w:r w:rsidRPr="003E52A4">
              <w:t>Included, full behavioral dynamic protection</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24C2ADFE" w14:textId="77777777" w:rsidR="00E711F4" w:rsidRPr="003E52A4" w:rsidRDefault="00E711F4" w:rsidP="002A5995">
            <w:r w:rsidRPr="003E52A4">
              <w:t>Detailed Reporting</w:t>
            </w:r>
          </w:p>
        </w:tc>
      </w:tr>
      <w:tr w:rsidR="00E711F4" w:rsidRPr="0074736A" w14:paraId="3C6E8377"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3246FF15"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68B49AE6" w14:textId="77777777" w:rsidR="00E711F4" w:rsidRPr="003E52A4" w:rsidRDefault="00E711F4" w:rsidP="002A5995">
            <w:r w:rsidRPr="003E52A4">
              <w:t>ICMP Floods</w:t>
            </w:r>
          </w:p>
        </w:tc>
        <w:tc>
          <w:tcPr>
            <w:tcW w:w="3970" w:type="dxa"/>
            <w:tcBorders>
              <w:top w:val="single" w:sz="4" w:space="0" w:color="auto"/>
              <w:left w:val="nil"/>
              <w:bottom w:val="single" w:sz="4" w:space="0" w:color="auto"/>
              <w:right w:val="single" w:sz="4" w:space="0" w:color="auto"/>
            </w:tcBorders>
            <w:shd w:val="clear" w:color="000000" w:fill="FFC82D"/>
            <w:hideMark/>
          </w:tcPr>
          <w:p w14:paraId="73A75453" w14:textId="77777777" w:rsidR="00E711F4" w:rsidRPr="003E52A4" w:rsidRDefault="00E711F4" w:rsidP="002A5995">
            <w:r w:rsidRPr="003E52A4">
              <w:t>Included, full behavioral dynamic protection</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755AEE22" w14:textId="77777777" w:rsidR="00E711F4" w:rsidRPr="003E52A4" w:rsidRDefault="00E711F4" w:rsidP="002A5995">
            <w:r w:rsidRPr="003E52A4">
              <w:t>Detailed Reporting</w:t>
            </w:r>
          </w:p>
        </w:tc>
      </w:tr>
      <w:tr w:rsidR="00E711F4" w:rsidRPr="0074736A" w14:paraId="7AF93376"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76B64278"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4920F86B" w14:textId="77777777" w:rsidR="00E711F4" w:rsidRPr="003E52A4" w:rsidRDefault="00E711F4" w:rsidP="002A5995">
            <w:r w:rsidRPr="003E52A4">
              <w:t>UDP Floods</w:t>
            </w:r>
          </w:p>
        </w:tc>
        <w:tc>
          <w:tcPr>
            <w:tcW w:w="3970" w:type="dxa"/>
            <w:tcBorders>
              <w:top w:val="single" w:sz="4" w:space="0" w:color="auto"/>
              <w:left w:val="nil"/>
              <w:bottom w:val="single" w:sz="4" w:space="0" w:color="auto"/>
              <w:right w:val="single" w:sz="4" w:space="0" w:color="auto"/>
            </w:tcBorders>
            <w:shd w:val="clear" w:color="000000" w:fill="FFC82D"/>
            <w:hideMark/>
          </w:tcPr>
          <w:p w14:paraId="10E70068" w14:textId="77777777" w:rsidR="00E711F4" w:rsidRPr="003E52A4" w:rsidRDefault="00E711F4" w:rsidP="002A5995">
            <w:r w:rsidRPr="003E52A4">
              <w:t>Included, full behavioral dynamic protection</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09075FF7" w14:textId="77777777" w:rsidR="00E711F4" w:rsidRPr="003E52A4" w:rsidRDefault="00E711F4" w:rsidP="002A5995">
            <w:r w:rsidRPr="003E52A4">
              <w:t>Detailed Reporting</w:t>
            </w:r>
          </w:p>
        </w:tc>
      </w:tr>
      <w:tr w:rsidR="00E711F4" w:rsidRPr="0074736A" w14:paraId="4DE83E7E"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45382091"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15462755" w14:textId="77777777" w:rsidR="00E711F4" w:rsidRPr="003E52A4" w:rsidRDefault="00E711F4" w:rsidP="002A5995">
            <w:r w:rsidRPr="003E52A4">
              <w:t>UDP Fragmented Floods</w:t>
            </w:r>
          </w:p>
        </w:tc>
        <w:tc>
          <w:tcPr>
            <w:tcW w:w="3970" w:type="dxa"/>
            <w:tcBorders>
              <w:top w:val="single" w:sz="4" w:space="0" w:color="auto"/>
              <w:left w:val="nil"/>
              <w:bottom w:val="single" w:sz="4" w:space="0" w:color="auto"/>
              <w:right w:val="single" w:sz="4" w:space="0" w:color="auto"/>
            </w:tcBorders>
            <w:shd w:val="clear" w:color="000000" w:fill="FFC82D"/>
            <w:hideMark/>
          </w:tcPr>
          <w:p w14:paraId="3F5F9463" w14:textId="77777777" w:rsidR="00E711F4" w:rsidRPr="003E52A4" w:rsidRDefault="00E711F4" w:rsidP="002A5995">
            <w:r w:rsidRPr="003E52A4">
              <w:t>Included, full behavioral dynamic protection</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50CC6FC2" w14:textId="77777777" w:rsidR="00E711F4" w:rsidRPr="003E52A4" w:rsidRDefault="00E711F4" w:rsidP="002A5995">
            <w:r w:rsidRPr="003E52A4">
              <w:t>Detailed Reporting</w:t>
            </w:r>
          </w:p>
        </w:tc>
      </w:tr>
      <w:tr w:rsidR="00E711F4" w:rsidRPr="0074736A" w14:paraId="09872F07"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61B23985"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0D5583AD" w14:textId="77777777" w:rsidR="00E711F4" w:rsidRPr="003E52A4" w:rsidRDefault="00E711F4" w:rsidP="002A5995">
            <w:r w:rsidRPr="003E52A4">
              <w:t>IGMP Floods</w:t>
            </w:r>
          </w:p>
        </w:tc>
        <w:tc>
          <w:tcPr>
            <w:tcW w:w="3970" w:type="dxa"/>
            <w:tcBorders>
              <w:top w:val="single" w:sz="4" w:space="0" w:color="auto"/>
              <w:left w:val="nil"/>
              <w:bottom w:val="single" w:sz="4" w:space="0" w:color="auto"/>
              <w:right w:val="single" w:sz="4" w:space="0" w:color="auto"/>
            </w:tcBorders>
            <w:shd w:val="clear" w:color="000000" w:fill="FFC82D"/>
            <w:hideMark/>
          </w:tcPr>
          <w:p w14:paraId="24A94DF4" w14:textId="77777777" w:rsidR="00E711F4" w:rsidRPr="003E52A4" w:rsidRDefault="00E711F4" w:rsidP="002A5995">
            <w:r w:rsidRPr="003E52A4">
              <w:t>Included, full behavioral dynamic protection</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0E2055C5" w14:textId="77777777" w:rsidR="00E711F4" w:rsidRPr="003E52A4" w:rsidRDefault="00E711F4" w:rsidP="002A5995">
            <w:r w:rsidRPr="003E52A4">
              <w:t>Detailed Reporting</w:t>
            </w:r>
          </w:p>
        </w:tc>
      </w:tr>
      <w:tr w:rsidR="00E711F4" w:rsidRPr="0074736A" w14:paraId="14E252FF"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2223C575"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515AEFE5" w14:textId="77777777" w:rsidR="00E711F4" w:rsidRPr="003E52A4" w:rsidRDefault="00E711F4" w:rsidP="002A5995">
            <w:r w:rsidRPr="003E52A4">
              <w:t>L3 / L4 Black Listing</w:t>
            </w:r>
          </w:p>
        </w:tc>
        <w:tc>
          <w:tcPr>
            <w:tcW w:w="3970" w:type="dxa"/>
            <w:tcBorders>
              <w:top w:val="single" w:sz="4" w:space="0" w:color="auto"/>
              <w:left w:val="nil"/>
              <w:bottom w:val="single" w:sz="4" w:space="0" w:color="auto"/>
              <w:right w:val="single" w:sz="4" w:space="0" w:color="auto"/>
            </w:tcBorders>
            <w:shd w:val="clear" w:color="000000" w:fill="FFC82D"/>
            <w:vAlign w:val="center"/>
            <w:hideMark/>
          </w:tcPr>
          <w:p w14:paraId="28B20E97" w14:textId="77777777" w:rsidR="00E711F4" w:rsidRPr="003E52A4" w:rsidRDefault="00E711F4" w:rsidP="002A5995">
            <w:r w:rsidRPr="003E52A4">
              <w:t>Always on</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51E68DFF" w14:textId="77777777" w:rsidR="00E711F4" w:rsidRPr="003E52A4" w:rsidRDefault="00E711F4" w:rsidP="002A5995">
            <w:r w:rsidRPr="003E52A4">
              <w:t>Detailed Reporting</w:t>
            </w:r>
          </w:p>
        </w:tc>
      </w:tr>
      <w:tr w:rsidR="00E711F4" w:rsidRPr="0074736A" w14:paraId="3676C438"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4996AE91"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34B3D7C7" w14:textId="77777777" w:rsidR="00E711F4" w:rsidRPr="003E52A4" w:rsidRDefault="00E711F4" w:rsidP="002A5995">
            <w:r w:rsidRPr="003E52A4">
              <w:t>RFC Violation Attacks / Packet Anomaly</w:t>
            </w:r>
          </w:p>
        </w:tc>
        <w:tc>
          <w:tcPr>
            <w:tcW w:w="3970" w:type="dxa"/>
            <w:tcBorders>
              <w:top w:val="single" w:sz="4" w:space="0" w:color="auto"/>
              <w:left w:val="nil"/>
              <w:bottom w:val="single" w:sz="4" w:space="0" w:color="auto"/>
              <w:right w:val="single" w:sz="4" w:space="0" w:color="auto"/>
            </w:tcBorders>
            <w:shd w:val="clear" w:color="000000" w:fill="FFC82D"/>
            <w:vAlign w:val="center"/>
            <w:hideMark/>
          </w:tcPr>
          <w:p w14:paraId="7269C4BB" w14:textId="77777777" w:rsidR="00E711F4" w:rsidRPr="003E52A4" w:rsidRDefault="00E711F4" w:rsidP="002A5995">
            <w:r w:rsidRPr="003E52A4">
              <w:t>Full coverage (1000's signatures plus custom signatures)</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5EAD3929" w14:textId="77777777" w:rsidR="00E711F4" w:rsidRPr="003E52A4" w:rsidRDefault="00E711F4" w:rsidP="002A5995">
            <w:r w:rsidRPr="003E52A4">
              <w:t>Detailed Reporting</w:t>
            </w:r>
          </w:p>
        </w:tc>
      </w:tr>
      <w:tr w:rsidR="00E711F4" w:rsidRPr="0074736A" w14:paraId="12E7E98C" w14:textId="77777777" w:rsidTr="001F035E">
        <w:trPr>
          <w:trHeight w:val="576"/>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05526885"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4580776E" w14:textId="77777777" w:rsidR="00E711F4" w:rsidRPr="003E52A4" w:rsidRDefault="00E711F4" w:rsidP="002A5995">
            <w:r w:rsidRPr="003E52A4">
              <w:t>Low and Slow attacks</w:t>
            </w:r>
          </w:p>
        </w:tc>
        <w:tc>
          <w:tcPr>
            <w:tcW w:w="3970" w:type="dxa"/>
            <w:tcBorders>
              <w:top w:val="single" w:sz="4" w:space="0" w:color="auto"/>
              <w:left w:val="nil"/>
              <w:bottom w:val="single" w:sz="4" w:space="0" w:color="auto"/>
              <w:right w:val="single" w:sz="4" w:space="0" w:color="auto"/>
            </w:tcBorders>
            <w:shd w:val="clear" w:color="000000" w:fill="FFC82D"/>
            <w:hideMark/>
          </w:tcPr>
          <w:p w14:paraId="6C728AE1" w14:textId="77777777" w:rsidR="00E711F4" w:rsidRPr="003E52A4" w:rsidRDefault="00E711F4" w:rsidP="002A5995">
            <w:r w:rsidRPr="003E52A4">
              <w:t>Full coverage (1000's signatures plus custom signatures)</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0146C45E" w14:textId="77777777" w:rsidR="00E711F4" w:rsidRPr="003E52A4" w:rsidRDefault="00E711F4" w:rsidP="002A5995">
            <w:r w:rsidRPr="003E52A4">
              <w:t>Detailed Reporting</w:t>
            </w:r>
          </w:p>
        </w:tc>
      </w:tr>
      <w:tr w:rsidR="00E711F4" w:rsidRPr="0074736A" w14:paraId="657A8346" w14:textId="77777777" w:rsidTr="001F035E">
        <w:trPr>
          <w:trHeight w:val="576"/>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65F75775"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5CE3004D" w14:textId="77777777" w:rsidR="00E711F4" w:rsidRPr="003E52A4" w:rsidRDefault="00E711F4" w:rsidP="002A5995">
            <w:r w:rsidRPr="003E52A4">
              <w:t>TCP Stack Resource Floods</w:t>
            </w:r>
          </w:p>
        </w:tc>
        <w:tc>
          <w:tcPr>
            <w:tcW w:w="3970" w:type="dxa"/>
            <w:tcBorders>
              <w:top w:val="single" w:sz="4" w:space="0" w:color="auto"/>
              <w:left w:val="nil"/>
              <w:bottom w:val="single" w:sz="4" w:space="0" w:color="auto"/>
              <w:right w:val="single" w:sz="4" w:space="0" w:color="auto"/>
            </w:tcBorders>
            <w:shd w:val="clear" w:color="000000" w:fill="FFC82D"/>
            <w:hideMark/>
          </w:tcPr>
          <w:p w14:paraId="0B8F7593" w14:textId="77777777" w:rsidR="00E711F4" w:rsidRPr="003E52A4" w:rsidRDefault="00E711F4" w:rsidP="002A5995">
            <w:r w:rsidRPr="003E52A4">
              <w:t>Full coverage (1000's signatures plus custom signatures)</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199E3596" w14:textId="77777777" w:rsidR="00E711F4" w:rsidRPr="003E52A4" w:rsidRDefault="00E711F4" w:rsidP="002A5995">
            <w:r w:rsidRPr="003E52A4">
              <w:t>Detailed Reporting</w:t>
            </w:r>
          </w:p>
        </w:tc>
      </w:tr>
      <w:tr w:rsidR="00E711F4" w:rsidRPr="0074736A" w14:paraId="4203A43E" w14:textId="77777777" w:rsidTr="001F035E">
        <w:trPr>
          <w:trHeight w:val="576"/>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280AEEB8"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4674DDF6" w14:textId="77777777" w:rsidR="00E711F4" w:rsidRPr="003E52A4" w:rsidRDefault="00E711F4" w:rsidP="002A5995">
            <w:r w:rsidRPr="003E52A4">
              <w:t>DoS Vulnerability Attacks</w:t>
            </w:r>
          </w:p>
        </w:tc>
        <w:tc>
          <w:tcPr>
            <w:tcW w:w="3970" w:type="dxa"/>
            <w:tcBorders>
              <w:top w:val="single" w:sz="4" w:space="0" w:color="auto"/>
              <w:left w:val="nil"/>
              <w:bottom w:val="single" w:sz="4" w:space="0" w:color="auto"/>
              <w:right w:val="single" w:sz="4" w:space="0" w:color="auto"/>
            </w:tcBorders>
            <w:shd w:val="clear" w:color="000000" w:fill="FFC82D"/>
            <w:hideMark/>
          </w:tcPr>
          <w:p w14:paraId="0C740D66" w14:textId="77777777" w:rsidR="00E711F4" w:rsidRPr="003E52A4" w:rsidRDefault="00E711F4" w:rsidP="002A5995">
            <w:r w:rsidRPr="003E52A4">
              <w:t>Full coverage (1000's signatures plus custom signatures)</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5B32AC2A" w14:textId="77777777" w:rsidR="00E711F4" w:rsidRPr="003E52A4" w:rsidRDefault="00E711F4" w:rsidP="002A5995">
            <w:r w:rsidRPr="003E52A4">
              <w:t>Detailed Reporting</w:t>
            </w:r>
          </w:p>
        </w:tc>
      </w:tr>
      <w:tr w:rsidR="00E711F4" w:rsidRPr="0074736A" w14:paraId="5DCB6F4B" w14:textId="77777777" w:rsidTr="001F035E">
        <w:trPr>
          <w:trHeight w:val="576"/>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20C0C853"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1ED1DDEA" w14:textId="77777777" w:rsidR="00E711F4" w:rsidRPr="003E52A4" w:rsidRDefault="00E711F4" w:rsidP="002A5995">
            <w:r w:rsidRPr="003E52A4">
              <w:t>Memory Allocation Attacks</w:t>
            </w:r>
          </w:p>
        </w:tc>
        <w:tc>
          <w:tcPr>
            <w:tcW w:w="3970" w:type="dxa"/>
            <w:tcBorders>
              <w:top w:val="single" w:sz="4" w:space="0" w:color="auto"/>
              <w:left w:val="nil"/>
              <w:bottom w:val="single" w:sz="4" w:space="0" w:color="auto"/>
              <w:right w:val="single" w:sz="4" w:space="0" w:color="auto"/>
            </w:tcBorders>
            <w:shd w:val="clear" w:color="000000" w:fill="FFC82D"/>
            <w:hideMark/>
          </w:tcPr>
          <w:p w14:paraId="743B119A" w14:textId="77777777" w:rsidR="00E711F4" w:rsidRPr="003E52A4" w:rsidRDefault="00E711F4" w:rsidP="002A5995">
            <w:r w:rsidRPr="003E52A4">
              <w:t>Full coverage (1000's signatures plus custom signatures)</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191F389C" w14:textId="77777777" w:rsidR="00E711F4" w:rsidRPr="003E52A4" w:rsidRDefault="00E711F4" w:rsidP="002A5995">
            <w:r w:rsidRPr="003E52A4">
              <w:t>Detailed Reporting</w:t>
            </w:r>
          </w:p>
        </w:tc>
      </w:tr>
      <w:tr w:rsidR="00E711F4" w:rsidRPr="0074736A" w14:paraId="1EB5F642" w14:textId="77777777" w:rsidTr="001F035E">
        <w:trPr>
          <w:trHeight w:val="576"/>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60797A0B"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2F4BE41E" w14:textId="77777777" w:rsidR="00E711F4" w:rsidRPr="003E52A4" w:rsidRDefault="00E711F4" w:rsidP="002A5995">
            <w:r w:rsidRPr="003E52A4">
              <w:t>SIP Attacks</w:t>
            </w:r>
          </w:p>
        </w:tc>
        <w:tc>
          <w:tcPr>
            <w:tcW w:w="3970" w:type="dxa"/>
            <w:tcBorders>
              <w:top w:val="single" w:sz="4" w:space="0" w:color="auto"/>
              <w:left w:val="nil"/>
              <w:bottom w:val="single" w:sz="4" w:space="0" w:color="auto"/>
              <w:right w:val="single" w:sz="4" w:space="0" w:color="auto"/>
            </w:tcBorders>
            <w:shd w:val="clear" w:color="000000" w:fill="FFC82D"/>
            <w:hideMark/>
          </w:tcPr>
          <w:p w14:paraId="0D7B30DD" w14:textId="77777777" w:rsidR="00E711F4" w:rsidRPr="003E52A4" w:rsidRDefault="00E711F4" w:rsidP="002A5995">
            <w:r w:rsidRPr="003E52A4">
              <w:t>Full coverage (1000's signatures plus custom signatures)</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4A0E3938" w14:textId="77777777" w:rsidR="00E711F4" w:rsidRPr="003E52A4" w:rsidRDefault="00E711F4" w:rsidP="002A5995">
            <w:r w:rsidRPr="003E52A4">
              <w:t>Detailed Reporting</w:t>
            </w:r>
          </w:p>
        </w:tc>
      </w:tr>
      <w:tr w:rsidR="00E711F4" w:rsidRPr="0074736A" w14:paraId="3BB752AE" w14:textId="77777777" w:rsidTr="001F035E">
        <w:trPr>
          <w:trHeight w:val="576"/>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45B4FE72"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4B92254B" w14:textId="77777777" w:rsidR="00E711F4" w:rsidRPr="003E52A4" w:rsidRDefault="00E711F4" w:rsidP="002A5995">
            <w:r w:rsidRPr="003E52A4">
              <w:t>DNS Query Floods</w:t>
            </w:r>
          </w:p>
        </w:tc>
        <w:tc>
          <w:tcPr>
            <w:tcW w:w="3970" w:type="dxa"/>
            <w:tcBorders>
              <w:top w:val="single" w:sz="4" w:space="0" w:color="auto"/>
              <w:left w:val="nil"/>
              <w:bottom w:val="single" w:sz="4" w:space="0" w:color="auto"/>
              <w:right w:val="single" w:sz="4" w:space="0" w:color="auto"/>
            </w:tcBorders>
            <w:shd w:val="clear" w:color="000000" w:fill="FFC82D"/>
            <w:vAlign w:val="center"/>
            <w:hideMark/>
          </w:tcPr>
          <w:p w14:paraId="40AD8BD5" w14:textId="77777777" w:rsidR="00E711F4" w:rsidRPr="003E52A4" w:rsidRDefault="00E711F4" w:rsidP="002A5995">
            <w:r w:rsidRPr="003E52A4">
              <w:t>Full coverage including small query floods of all types</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5CDA3F32" w14:textId="77777777" w:rsidR="00E711F4" w:rsidRPr="003E52A4" w:rsidRDefault="00E711F4" w:rsidP="002A5995">
            <w:r w:rsidRPr="003E52A4">
              <w:t>Detailed Reporting</w:t>
            </w:r>
          </w:p>
        </w:tc>
      </w:tr>
      <w:tr w:rsidR="00E711F4" w:rsidRPr="0074736A" w14:paraId="72AD5FA9" w14:textId="77777777" w:rsidTr="001F035E">
        <w:trPr>
          <w:trHeight w:val="576"/>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02EBBE2C"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28EB531C" w14:textId="77777777" w:rsidR="00E711F4" w:rsidRPr="003E52A4" w:rsidRDefault="00E711F4" w:rsidP="002A5995">
            <w:r w:rsidRPr="003E52A4">
              <w:t>ACK Floods</w:t>
            </w:r>
          </w:p>
        </w:tc>
        <w:tc>
          <w:tcPr>
            <w:tcW w:w="3970" w:type="dxa"/>
            <w:tcBorders>
              <w:top w:val="single" w:sz="4" w:space="0" w:color="auto"/>
              <w:left w:val="nil"/>
              <w:bottom w:val="single" w:sz="4" w:space="0" w:color="auto"/>
              <w:right w:val="single" w:sz="4" w:space="0" w:color="auto"/>
            </w:tcBorders>
            <w:shd w:val="clear" w:color="000000" w:fill="FFC82D"/>
            <w:vAlign w:val="center"/>
            <w:hideMark/>
          </w:tcPr>
          <w:p w14:paraId="66E02AB2" w14:textId="77777777" w:rsidR="00E711F4" w:rsidRPr="003E52A4" w:rsidRDefault="00E711F4" w:rsidP="002A5995">
            <w:r w:rsidRPr="003E52A4">
              <w:t>Always on, full coverage</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40D2D11F" w14:textId="77777777" w:rsidR="00E711F4" w:rsidRPr="003E52A4" w:rsidRDefault="00E711F4" w:rsidP="002A5995">
            <w:r w:rsidRPr="003E52A4">
              <w:t>Detailed Reporting</w:t>
            </w:r>
          </w:p>
        </w:tc>
      </w:tr>
      <w:tr w:rsidR="00E711F4" w:rsidRPr="0074736A" w14:paraId="06CFEDD5"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003BC897"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108AF571" w14:textId="77777777" w:rsidR="00E711F4" w:rsidRPr="003E52A4" w:rsidRDefault="00E711F4" w:rsidP="002A5995">
            <w:r w:rsidRPr="003E52A4">
              <w:t>Concurrent Connection Attacks</w:t>
            </w:r>
          </w:p>
        </w:tc>
        <w:tc>
          <w:tcPr>
            <w:tcW w:w="3970" w:type="dxa"/>
            <w:tcBorders>
              <w:top w:val="single" w:sz="4" w:space="0" w:color="auto"/>
              <w:left w:val="nil"/>
              <w:bottom w:val="single" w:sz="4" w:space="0" w:color="auto"/>
              <w:right w:val="single" w:sz="4" w:space="0" w:color="auto"/>
            </w:tcBorders>
            <w:shd w:val="clear" w:color="000000" w:fill="FFC82D"/>
            <w:vAlign w:val="center"/>
            <w:hideMark/>
          </w:tcPr>
          <w:p w14:paraId="3DF6A673" w14:textId="77777777" w:rsidR="00E711F4" w:rsidRPr="003E52A4" w:rsidRDefault="00E711F4" w:rsidP="002A5995">
            <w:r w:rsidRPr="003E52A4">
              <w:t>Full coverage including connection-limiting and signatures</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3A5C6D0A" w14:textId="77777777" w:rsidR="00E711F4" w:rsidRPr="003E52A4" w:rsidRDefault="00E711F4" w:rsidP="002A5995">
            <w:r w:rsidRPr="003E52A4">
              <w:t>Detailed Reporting</w:t>
            </w:r>
          </w:p>
        </w:tc>
      </w:tr>
      <w:tr w:rsidR="00E711F4" w:rsidRPr="0074736A" w14:paraId="4EB080B7" w14:textId="77777777" w:rsidTr="001F035E">
        <w:trPr>
          <w:trHeight w:val="576"/>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71E3A5A5"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noWrap/>
            <w:vAlign w:val="center"/>
            <w:hideMark/>
          </w:tcPr>
          <w:p w14:paraId="45569DA8" w14:textId="77777777" w:rsidR="00E711F4" w:rsidRPr="003E52A4" w:rsidRDefault="00E711F4" w:rsidP="002A5995">
            <w:r w:rsidRPr="003E52A4">
              <w:t>TCP Out of State Floods</w:t>
            </w:r>
          </w:p>
        </w:tc>
        <w:tc>
          <w:tcPr>
            <w:tcW w:w="3970" w:type="dxa"/>
            <w:tcBorders>
              <w:top w:val="single" w:sz="4" w:space="0" w:color="auto"/>
              <w:left w:val="nil"/>
              <w:bottom w:val="single" w:sz="4" w:space="0" w:color="auto"/>
              <w:right w:val="single" w:sz="4" w:space="0" w:color="auto"/>
            </w:tcBorders>
            <w:shd w:val="clear" w:color="000000" w:fill="FFC82D"/>
            <w:vAlign w:val="center"/>
            <w:hideMark/>
          </w:tcPr>
          <w:p w14:paraId="26EB1378" w14:textId="77777777" w:rsidR="00E711F4" w:rsidRPr="003E52A4" w:rsidRDefault="00E711F4" w:rsidP="002A5995">
            <w:r w:rsidRPr="003E52A4">
              <w:t>Full coverage</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2356A97A" w14:textId="77777777" w:rsidR="00E711F4" w:rsidRPr="003E52A4" w:rsidRDefault="00E711F4" w:rsidP="002A5995">
            <w:r w:rsidRPr="003E52A4">
              <w:t>Detailed Reporting</w:t>
            </w:r>
          </w:p>
        </w:tc>
      </w:tr>
      <w:tr w:rsidR="00E711F4" w:rsidRPr="0074736A" w14:paraId="4E8EB802" w14:textId="77777777" w:rsidTr="001F035E">
        <w:trPr>
          <w:trHeight w:val="288"/>
        </w:trPr>
        <w:tc>
          <w:tcPr>
            <w:tcW w:w="1158" w:type="dxa"/>
            <w:tcBorders>
              <w:top w:val="single" w:sz="4" w:space="0" w:color="auto"/>
              <w:left w:val="single" w:sz="4" w:space="0" w:color="auto"/>
              <w:bottom w:val="single" w:sz="4" w:space="0" w:color="auto"/>
              <w:right w:val="single" w:sz="4" w:space="0" w:color="auto"/>
            </w:tcBorders>
            <w:shd w:val="clear" w:color="000000" w:fill="FFC82D"/>
            <w:vAlign w:val="center"/>
            <w:hideMark/>
          </w:tcPr>
          <w:p w14:paraId="6446CCB0" w14:textId="77777777" w:rsidR="00E711F4" w:rsidRPr="003E52A4" w:rsidRDefault="00E711F4" w:rsidP="002A5995">
            <w:r w:rsidRPr="003E52A4">
              <w:t>Gold</w:t>
            </w:r>
          </w:p>
        </w:tc>
        <w:tc>
          <w:tcPr>
            <w:tcW w:w="3600" w:type="dxa"/>
            <w:tcBorders>
              <w:top w:val="single" w:sz="4" w:space="0" w:color="auto"/>
              <w:left w:val="nil"/>
              <w:bottom w:val="single" w:sz="4" w:space="0" w:color="auto"/>
              <w:right w:val="single" w:sz="4" w:space="0" w:color="auto"/>
            </w:tcBorders>
            <w:shd w:val="clear" w:color="000000" w:fill="FFC82D"/>
            <w:vAlign w:val="center"/>
            <w:hideMark/>
          </w:tcPr>
          <w:p w14:paraId="0B275E79" w14:textId="77777777" w:rsidR="00E711F4" w:rsidRPr="003E52A4" w:rsidRDefault="00E711F4" w:rsidP="002A5995">
            <w:r w:rsidRPr="003E52A4">
              <w:t>Stateful Protection Challenge Response</w:t>
            </w:r>
          </w:p>
        </w:tc>
        <w:tc>
          <w:tcPr>
            <w:tcW w:w="3970" w:type="dxa"/>
            <w:tcBorders>
              <w:top w:val="single" w:sz="4" w:space="0" w:color="auto"/>
              <w:left w:val="nil"/>
              <w:bottom w:val="single" w:sz="4" w:space="0" w:color="auto"/>
              <w:right w:val="single" w:sz="4" w:space="0" w:color="auto"/>
            </w:tcBorders>
            <w:shd w:val="clear" w:color="000000" w:fill="FFC82D"/>
            <w:vAlign w:val="center"/>
            <w:hideMark/>
          </w:tcPr>
          <w:p w14:paraId="005FF5F8" w14:textId="77777777" w:rsidR="00E711F4" w:rsidRPr="003E52A4" w:rsidRDefault="00E711F4" w:rsidP="002A5995">
            <w:r w:rsidRPr="003E52A4">
              <w:t>Full coverage, including L4/L7 challenges</w:t>
            </w:r>
          </w:p>
        </w:tc>
        <w:tc>
          <w:tcPr>
            <w:tcW w:w="1097" w:type="dxa"/>
            <w:tcBorders>
              <w:top w:val="single" w:sz="4" w:space="0" w:color="auto"/>
              <w:left w:val="nil"/>
              <w:bottom w:val="single" w:sz="4" w:space="0" w:color="auto"/>
              <w:right w:val="single" w:sz="4" w:space="0" w:color="auto"/>
            </w:tcBorders>
            <w:shd w:val="clear" w:color="000000" w:fill="FFC82D"/>
            <w:vAlign w:val="center"/>
            <w:hideMark/>
          </w:tcPr>
          <w:p w14:paraId="7C6BCC6F" w14:textId="77777777" w:rsidR="00E711F4" w:rsidRPr="003E52A4" w:rsidRDefault="00E711F4" w:rsidP="002A5995">
            <w:r w:rsidRPr="003E52A4">
              <w:t>Detailed Reporting</w:t>
            </w:r>
          </w:p>
        </w:tc>
      </w:tr>
    </w:tbl>
    <w:p w14:paraId="0EB00BA1" w14:textId="77777777" w:rsidR="00AC4CA5" w:rsidRDefault="00AC4CA5" w:rsidP="00AC4CA5">
      <w:bookmarkStart w:id="102" w:name="_Toc519675394"/>
    </w:p>
    <w:p w14:paraId="4C540BA8" w14:textId="11AF572D" w:rsidR="00E711F4" w:rsidRDefault="00E711F4" w:rsidP="00E711F4">
      <w:pPr>
        <w:pStyle w:val="Heading2"/>
      </w:pPr>
      <w:bookmarkStart w:id="103" w:name="_Toc527454105"/>
      <w:r>
        <w:lastRenderedPageBreak/>
        <w:t>Redundancy</w:t>
      </w:r>
      <w:bookmarkEnd w:id="102"/>
      <w:bookmarkEnd w:id="103"/>
    </w:p>
    <w:p w14:paraId="4F501036" w14:textId="610AFAB8" w:rsidR="00E711F4" w:rsidRDefault="00E711F4" w:rsidP="00E711F4">
      <w:r>
        <w:t xml:space="preserve">TeraGo offers a suite of Internet services by means of wireless microwave antennas or fibre facilities where wire is not feasible.  This allows for customers to have bandwidth speeds of anywhere from 5Mbps to 1 Gbps and beyond.  </w:t>
      </w:r>
      <w:r w:rsidR="00CD6A64">
        <w:t>With</w:t>
      </w:r>
      <w:r>
        <w:t xml:space="preserve"> this service, </w:t>
      </w:r>
      <w:r w:rsidR="00CD6A64">
        <w:t>customers are</w:t>
      </w:r>
      <w:r>
        <w:t xml:space="preserve"> provide</w:t>
      </w:r>
      <w:r w:rsidR="00CD6A64">
        <w:t>d with</w:t>
      </w:r>
      <w:r>
        <w:t xml:space="preserve"> the ability to have a committed, symmetrical connection to the Internet to service all their business needs.</w:t>
      </w:r>
    </w:p>
    <w:p w14:paraId="7D414D5E" w14:textId="77777777" w:rsidR="00077925" w:rsidRDefault="00077925" w:rsidP="00E711F4"/>
    <w:p w14:paraId="4C4E84A3" w14:textId="77777777" w:rsidR="00A34F21" w:rsidRDefault="00E711F4" w:rsidP="00E711F4">
      <w:r>
        <w:t xml:space="preserve">Many customers host mission critical applications on their networks that </w:t>
      </w:r>
      <w:r w:rsidR="005D458C">
        <w:t>must always be reachable</w:t>
      </w:r>
      <w:r>
        <w:t xml:space="preserve">.  Using multiple Internet connections across multiple mediums and providers can increase uptime. To combine these connections and to remain connected, TeraGo offers failover and redundancy options. </w:t>
      </w:r>
    </w:p>
    <w:p w14:paraId="5E54E0E0" w14:textId="2B79D0DD" w:rsidR="00742395" w:rsidRDefault="00E711F4" w:rsidP="00E711F4">
      <w:r>
        <w:t xml:space="preserve">This redundancy service </w:t>
      </w:r>
      <w:r w:rsidR="005D458C">
        <w:t>can</w:t>
      </w:r>
      <w:r>
        <w:t xml:space="preserve"> offer the full internet routing table or default route only.</w:t>
      </w:r>
    </w:p>
    <w:p w14:paraId="7B4E84F9" w14:textId="77777777" w:rsidR="00742395" w:rsidRDefault="00742395">
      <w:r>
        <w:br w:type="page"/>
      </w:r>
    </w:p>
    <w:p w14:paraId="65162E1A" w14:textId="77777777" w:rsidR="00742395" w:rsidRDefault="00742395" w:rsidP="00742395">
      <w:pPr>
        <w:pStyle w:val="Heading1"/>
      </w:pPr>
      <w:bookmarkStart w:id="104" w:name="_Toc527454106"/>
      <w:r>
        <w:lastRenderedPageBreak/>
        <w:t>Voice Services</w:t>
      </w:r>
      <w:bookmarkEnd w:id="104"/>
    </w:p>
    <w:p w14:paraId="7E0F55DE" w14:textId="36EDB62C" w:rsidR="00742395" w:rsidRDefault="00742395" w:rsidP="00742395">
      <w:r>
        <w:t>W</w:t>
      </w:r>
      <w:r w:rsidR="009851B3">
        <w:t>ith dedicated IT and network</w:t>
      </w:r>
      <w:r w:rsidR="009900C2">
        <w:t>ing</w:t>
      </w:r>
      <w:r w:rsidR="009851B3">
        <w:t xml:space="preserve"> professionals, TeraGo</w:t>
      </w:r>
      <w:r w:rsidR="00602CCF">
        <w:t xml:space="preserve"> has been</w:t>
      </w:r>
      <w:r w:rsidR="004C561B">
        <w:t xml:space="preserve"> </w:t>
      </w:r>
      <w:r w:rsidR="00602CCF">
        <w:t>providing</w:t>
      </w:r>
      <w:r w:rsidR="004C561B">
        <w:t xml:space="preserve"> </w:t>
      </w:r>
      <w:r>
        <w:t>enhanced business voice solutions since 2010, servicing organizations of all sizes regardless of complexities or technical limitations.</w:t>
      </w:r>
    </w:p>
    <w:p w14:paraId="587285A2" w14:textId="77777777" w:rsidR="00602CCF" w:rsidRDefault="00602CCF" w:rsidP="00742395"/>
    <w:p w14:paraId="2D5E22EE" w14:textId="661303E5" w:rsidR="00742395" w:rsidRDefault="0088230D" w:rsidP="00742395">
      <w:r>
        <w:t>TeraGo’s</w:t>
      </w:r>
      <w:r w:rsidR="00742395">
        <w:t xml:space="preserve"> geographically diverse platform offers:</w:t>
      </w:r>
    </w:p>
    <w:p w14:paraId="0F6ED2EA" w14:textId="77777777" w:rsidR="00742395" w:rsidRDefault="00742395" w:rsidP="00742395">
      <w:r>
        <w:t>•</w:t>
      </w:r>
      <w:r>
        <w:tab/>
        <w:t>Ability to run from multiple, high-availability data centers.</w:t>
      </w:r>
    </w:p>
    <w:p w14:paraId="299E154E" w14:textId="77777777" w:rsidR="00742395" w:rsidRDefault="00742395" w:rsidP="00742395">
      <w:r>
        <w:t>•</w:t>
      </w:r>
      <w:r>
        <w:tab/>
        <w:t>Session Initiation Protocol (SIP) – the de facto standard for IP-based voice communications.</w:t>
      </w:r>
    </w:p>
    <w:p w14:paraId="30A410F4" w14:textId="77777777" w:rsidR="00742395" w:rsidRDefault="00742395" w:rsidP="00742395">
      <w:r>
        <w:t>•</w:t>
      </w:r>
      <w:r>
        <w:tab/>
        <w:t>Interoperability with a wide range of PBX's, desktop handsets, softphones, and applications.</w:t>
      </w:r>
    </w:p>
    <w:p w14:paraId="212B1C49" w14:textId="4A6D919A" w:rsidR="00742395" w:rsidRDefault="00742395" w:rsidP="00742395">
      <w:r>
        <w:t>•</w:t>
      </w:r>
      <w:r>
        <w:tab/>
        <w:t>Support for custom application development</w:t>
      </w:r>
      <w:r w:rsidR="00253D9E">
        <w:t>.</w:t>
      </w:r>
    </w:p>
    <w:p w14:paraId="0DE8E67A" w14:textId="77777777" w:rsidR="00742395" w:rsidRDefault="00742395" w:rsidP="00742395"/>
    <w:p w14:paraId="3ADE9483" w14:textId="15AA4F24" w:rsidR="00742395" w:rsidRDefault="00742395" w:rsidP="00742395">
      <w:pPr>
        <w:pStyle w:val="Heading2"/>
      </w:pPr>
      <w:bookmarkStart w:id="105" w:name="_Toc527454107"/>
      <w:r>
        <w:t>LAN / WAN Requirements</w:t>
      </w:r>
      <w:bookmarkEnd w:id="105"/>
    </w:p>
    <w:p w14:paraId="07F4364B" w14:textId="42DCF259" w:rsidR="00742395" w:rsidRDefault="00742395" w:rsidP="00742395">
      <w:r>
        <w:t xml:space="preserve">As </w:t>
      </w:r>
      <w:r w:rsidR="00A6744E">
        <w:t>TeraGo</w:t>
      </w:r>
      <w:r>
        <w:t xml:space="preserve"> services are standards compliant</w:t>
      </w:r>
      <w:r w:rsidR="00574DC6">
        <w:t>,</w:t>
      </w:r>
      <w:r>
        <w:t xml:space="preserve"> they are not dependent upon any specific LAN or WAN manufacturers products. </w:t>
      </w:r>
      <w:r w:rsidR="00574DC6">
        <w:t>TeraGo</w:t>
      </w:r>
      <w:r>
        <w:t xml:space="preserve"> </w:t>
      </w:r>
      <w:r w:rsidR="00107449">
        <w:t xml:space="preserve">will </w:t>
      </w:r>
      <w:r w:rsidR="008D2B42">
        <w:t xml:space="preserve">provide best practice </w:t>
      </w:r>
      <w:r>
        <w:t>recommend</w:t>
      </w:r>
      <w:r w:rsidR="008D2B42">
        <w:t>ations</w:t>
      </w:r>
      <w:r>
        <w:t xml:space="preserve"> </w:t>
      </w:r>
      <w:r w:rsidR="00FE79B0">
        <w:t xml:space="preserve">based on </w:t>
      </w:r>
      <w:r>
        <w:t xml:space="preserve">collaborative </w:t>
      </w:r>
      <w:r w:rsidR="009D1CD1">
        <w:t xml:space="preserve">discussions for </w:t>
      </w:r>
      <w:r>
        <w:t xml:space="preserve">network design. </w:t>
      </w:r>
    </w:p>
    <w:p w14:paraId="52C27C10" w14:textId="77777777" w:rsidR="00742395" w:rsidRDefault="00742395" w:rsidP="00742395"/>
    <w:p w14:paraId="3ED38069" w14:textId="5DF7B641" w:rsidR="00742395" w:rsidRDefault="00742395" w:rsidP="00742395">
      <w:pPr>
        <w:pStyle w:val="Heading2"/>
      </w:pPr>
      <w:bookmarkStart w:id="106" w:name="_Toc527454108"/>
      <w:r>
        <w:t>S</w:t>
      </w:r>
      <w:r w:rsidR="00385E96">
        <w:t>ervice Limitations</w:t>
      </w:r>
      <w:bookmarkEnd w:id="106"/>
    </w:p>
    <w:p w14:paraId="52F21994" w14:textId="7D3351AE" w:rsidR="00742395" w:rsidRDefault="00742395" w:rsidP="00742395">
      <w:r>
        <w:t>Usage charges will be billed individually in 6 second increments, subject to a 30 second minimum.  Call timing will be determined by TeraGo’s network systems.  Any fraction of an increment will be treated as an entire increment.</w:t>
      </w:r>
    </w:p>
    <w:p w14:paraId="34D16C09" w14:textId="77777777" w:rsidR="00317A3E" w:rsidRDefault="00317A3E" w:rsidP="00742395"/>
    <w:p w14:paraId="2CCC3003" w14:textId="73023C21" w:rsidR="00742395" w:rsidRDefault="00EE3790" w:rsidP="0055621C">
      <w:pPr>
        <w:pStyle w:val="Heading3"/>
      </w:pPr>
      <w:bookmarkStart w:id="107" w:name="_Toc527454109"/>
      <w:r>
        <w:t>Inclusions and Exclusions</w:t>
      </w:r>
      <w:bookmarkEnd w:id="107"/>
    </w:p>
    <w:p w14:paraId="60CBF37F" w14:textId="31AB70BD" w:rsidR="00BF67D9" w:rsidRDefault="00EE3790" w:rsidP="00EE3790">
      <w:r>
        <w:t xml:space="preserve">The </w:t>
      </w:r>
      <w:r w:rsidR="00EA7976">
        <w:t>S</w:t>
      </w:r>
      <w:r>
        <w:t>ervice i</w:t>
      </w:r>
      <w:r w:rsidR="00742395">
        <w:t xml:space="preserve">ncludes 9-1-1 emergency service, </w:t>
      </w:r>
      <w:r w:rsidR="00602CCF">
        <w:t xml:space="preserve">but </w:t>
      </w:r>
      <w:r w:rsidR="00742395">
        <w:t xml:space="preserve">will not work </w:t>
      </w:r>
      <w:r w:rsidR="00BF67D9">
        <w:t>in the following situations:</w:t>
      </w:r>
    </w:p>
    <w:p w14:paraId="5E5F41BE" w14:textId="077D0434" w:rsidR="00BF67D9" w:rsidRDefault="00033897" w:rsidP="008A1916">
      <w:pPr>
        <w:pStyle w:val="ListParagraph"/>
        <w:numPr>
          <w:ilvl w:val="0"/>
          <w:numId w:val="45"/>
        </w:numPr>
      </w:pPr>
      <w:r>
        <w:t>P</w:t>
      </w:r>
      <w:r w:rsidR="00742395">
        <w:t>ower outage</w:t>
      </w:r>
      <w:r w:rsidR="00247DE2">
        <w:t>.</w:t>
      </w:r>
    </w:p>
    <w:p w14:paraId="4A903645" w14:textId="75137BB0" w:rsidR="00BF67D9" w:rsidRDefault="00033897" w:rsidP="008A1916">
      <w:pPr>
        <w:pStyle w:val="ListParagraph"/>
        <w:numPr>
          <w:ilvl w:val="0"/>
          <w:numId w:val="45"/>
        </w:numPr>
      </w:pPr>
      <w:r>
        <w:t>B</w:t>
      </w:r>
      <w:r w:rsidR="00742395">
        <w:t>roadband service outage</w:t>
      </w:r>
      <w:r w:rsidR="00247DE2">
        <w:t>.</w:t>
      </w:r>
    </w:p>
    <w:p w14:paraId="1B346161" w14:textId="6363BBCE" w:rsidR="00591FA2" w:rsidRDefault="00033897" w:rsidP="008A1916">
      <w:pPr>
        <w:pStyle w:val="ListParagraph"/>
        <w:numPr>
          <w:ilvl w:val="0"/>
          <w:numId w:val="45"/>
        </w:numPr>
      </w:pPr>
      <w:r>
        <w:t>A</w:t>
      </w:r>
      <w:r w:rsidR="001A5456">
        <w:t>n</w:t>
      </w:r>
      <w:r w:rsidR="00BF67D9">
        <w:t xml:space="preserve"> </w:t>
      </w:r>
      <w:r w:rsidR="00742395">
        <w:t xml:space="preserve">interruption or slow-down, or other service interruption or problem with the relevant computer apparatus. </w:t>
      </w:r>
    </w:p>
    <w:p w14:paraId="33A724DC" w14:textId="77777777" w:rsidR="001115B6" w:rsidRDefault="001115B6" w:rsidP="00C07524">
      <w:pPr>
        <w:pStyle w:val="ListParagraph"/>
        <w:ind w:left="-1440"/>
      </w:pPr>
    </w:p>
    <w:p w14:paraId="305AB67C" w14:textId="07A934BF" w:rsidR="00742395" w:rsidRDefault="00742395" w:rsidP="00C07524">
      <w:pPr>
        <w:ind w:left="360"/>
      </w:pPr>
      <w:r>
        <w:t>Customer</w:t>
      </w:r>
      <w:r w:rsidR="00963907">
        <w:t>s</w:t>
      </w:r>
      <w:r>
        <w:t xml:space="preserve"> may be required to reset or reconfigure the</w:t>
      </w:r>
      <w:r w:rsidR="001115B6">
        <w:t>ir phone e</w:t>
      </w:r>
      <w:r>
        <w:t xml:space="preserve">quipment, as the case may be, prior to utilizing the Service following </w:t>
      </w:r>
      <w:r w:rsidR="001115B6">
        <w:t>any of the above scenarios.</w:t>
      </w:r>
    </w:p>
    <w:p w14:paraId="2F7AAAFC" w14:textId="530DAA65" w:rsidR="00AD5C00" w:rsidRDefault="00AD5C00" w:rsidP="00591FA2">
      <w:pPr>
        <w:ind w:left="1080"/>
      </w:pPr>
    </w:p>
    <w:p w14:paraId="4E4EBBD5" w14:textId="35023908" w:rsidR="00AD5C00" w:rsidRDefault="00C331FB" w:rsidP="00AD5C00">
      <w:r>
        <w:t xml:space="preserve">Not supported in the </w:t>
      </w:r>
      <w:r w:rsidR="00EA7976">
        <w:t>S</w:t>
      </w:r>
      <w:r>
        <w:t>ervice are:</w:t>
      </w:r>
    </w:p>
    <w:p w14:paraId="23179342" w14:textId="3B9C4518" w:rsidR="00742395" w:rsidRDefault="00742395" w:rsidP="008A1916">
      <w:pPr>
        <w:pStyle w:val="ListParagraph"/>
        <w:numPr>
          <w:ilvl w:val="0"/>
          <w:numId w:val="43"/>
        </w:numPr>
      </w:pPr>
      <w:r>
        <w:t>900/976 calling</w:t>
      </w:r>
      <w:r w:rsidR="0097410B">
        <w:t xml:space="preserve"> i.e. c</w:t>
      </w:r>
      <w:r>
        <w:t>ustomer</w:t>
      </w:r>
      <w:r w:rsidR="0097410B">
        <w:t>s</w:t>
      </w:r>
      <w:r>
        <w:t xml:space="preserve"> wil</w:t>
      </w:r>
      <w:r w:rsidR="00247DE2">
        <w:t>l not be able to make 900 calls.</w:t>
      </w:r>
    </w:p>
    <w:p w14:paraId="5A790725" w14:textId="119AA061" w:rsidR="00742395" w:rsidRDefault="00EA7976" w:rsidP="008A1916">
      <w:pPr>
        <w:pStyle w:val="ListParagraph"/>
        <w:numPr>
          <w:ilvl w:val="0"/>
          <w:numId w:val="43"/>
        </w:numPr>
      </w:pPr>
      <w:r>
        <w:t>C</w:t>
      </w:r>
      <w:r w:rsidR="00742395">
        <w:t xml:space="preserve">ollect </w:t>
      </w:r>
      <w:r w:rsidR="00033897">
        <w:t>c</w:t>
      </w:r>
      <w:r w:rsidR="00247DE2">
        <w:t>alling.</w:t>
      </w:r>
    </w:p>
    <w:p w14:paraId="7013EACF" w14:textId="4D5B6871" w:rsidR="00742395" w:rsidRDefault="00F26BAF" w:rsidP="008A1916">
      <w:pPr>
        <w:pStyle w:val="ListParagraph"/>
        <w:numPr>
          <w:ilvl w:val="0"/>
          <w:numId w:val="43"/>
        </w:numPr>
      </w:pPr>
      <w:r>
        <w:t>O</w:t>
      </w:r>
      <w:r w:rsidR="00742395">
        <w:t>perator services (dialing 0)</w:t>
      </w:r>
      <w:r w:rsidR="00247DE2">
        <w:t>.</w:t>
      </w:r>
    </w:p>
    <w:p w14:paraId="4723F545" w14:textId="25BFE25A" w:rsidR="00742395" w:rsidRDefault="00F26BAF" w:rsidP="008A1916">
      <w:pPr>
        <w:pStyle w:val="ListParagraph"/>
        <w:numPr>
          <w:ilvl w:val="0"/>
          <w:numId w:val="43"/>
        </w:numPr>
      </w:pPr>
      <w:r>
        <w:t>A</w:t>
      </w:r>
      <w:r w:rsidR="00247DE2">
        <w:t xml:space="preserve"> telephone directory.</w:t>
      </w:r>
    </w:p>
    <w:p w14:paraId="37CD0767" w14:textId="2DF7AEAF" w:rsidR="00F26BAF" w:rsidRDefault="00F26BAF" w:rsidP="00F26BAF">
      <w:pPr>
        <w:pStyle w:val="ListParagraph"/>
        <w:ind w:left="360"/>
      </w:pPr>
    </w:p>
    <w:p w14:paraId="024BA414" w14:textId="77777777" w:rsidR="006A413D" w:rsidRDefault="006A413D" w:rsidP="006A413D">
      <w:pPr>
        <w:pStyle w:val="Subtitle"/>
        <w:numPr>
          <w:ilvl w:val="0"/>
          <w:numId w:val="0"/>
        </w:numPr>
      </w:pPr>
      <w:r w:rsidRPr="00A01281">
        <w:t>Assumptions</w:t>
      </w:r>
    </w:p>
    <w:p w14:paraId="3108A001" w14:textId="77777777" w:rsidR="000959E2" w:rsidRDefault="002A1729" w:rsidP="006A413D">
      <w:r>
        <w:t>The Service will on</w:t>
      </w:r>
      <w:r w:rsidR="00742395">
        <w:t>ly work</w:t>
      </w:r>
      <w:r>
        <w:t xml:space="preserve"> with</w:t>
      </w:r>
      <w:r w:rsidR="00742395">
        <w:t xml:space="preserve"> a high-speed Internet connection and </w:t>
      </w:r>
      <w:r w:rsidR="00611D9B">
        <w:t xml:space="preserve">the </w:t>
      </w:r>
      <w:r w:rsidR="00742395">
        <w:t xml:space="preserve">quality may </w:t>
      </w:r>
      <w:r w:rsidR="00611D9B">
        <w:t>fluctuate</w:t>
      </w:r>
      <w:r w:rsidR="00742395">
        <w:t xml:space="preserve"> </w:t>
      </w:r>
      <w:r w:rsidR="000959E2">
        <w:t>according to:</w:t>
      </w:r>
    </w:p>
    <w:p w14:paraId="4E708E64" w14:textId="17EB19AD" w:rsidR="00577C51" w:rsidRDefault="00742395" w:rsidP="008A1916">
      <w:pPr>
        <w:pStyle w:val="ListParagraph"/>
        <w:numPr>
          <w:ilvl w:val="0"/>
          <w:numId w:val="46"/>
        </w:numPr>
      </w:pPr>
      <w:r>
        <w:t>upload</w:t>
      </w:r>
      <w:r w:rsidR="00096E6E">
        <w:t>/downloads</w:t>
      </w:r>
      <w:r>
        <w:t xml:space="preserve"> speed</w:t>
      </w:r>
      <w:r w:rsidR="00096E6E">
        <w:t>s</w:t>
      </w:r>
      <w:r w:rsidR="00247DE2">
        <w:t>.</w:t>
      </w:r>
    </w:p>
    <w:p w14:paraId="38E9EB1E" w14:textId="3144CE80" w:rsidR="00577C51" w:rsidRDefault="00742395" w:rsidP="008A1916">
      <w:pPr>
        <w:pStyle w:val="ListParagraph"/>
        <w:numPr>
          <w:ilvl w:val="0"/>
          <w:numId w:val="46"/>
        </w:numPr>
      </w:pPr>
      <w:r>
        <w:t>service level of the high-speed Internet connection</w:t>
      </w:r>
      <w:r w:rsidR="00247DE2">
        <w:t>.</w:t>
      </w:r>
    </w:p>
    <w:p w14:paraId="49852B76" w14:textId="238FEA87" w:rsidR="00742395" w:rsidRDefault="00742395" w:rsidP="008A1916">
      <w:pPr>
        <w:pStyle w:val="ListParagraph"/>
        <w:numPr>
          <w:ilvl w:val="0"/>
          <w:numId w:val="46"/>
        </w:numPr>
      </w:pPr>
      <w:r>
        <w:t>other factors</w:t>
      </w:r>
      <w:r w:rsidR="00C14462">
        <w:t>/</w:t>
      </w:r>
      <w:r>
        <w:t xml:space="preserve">third party service providers extraneous to </w:t>
      </w:r>
      <w:r w:rsidR="000959E2">
        <w:t>TeraGo</w:t>
      </w:r>
      <w:r>
        <w:t xml:space="preserve">. </w:t>
      </w:r>
    </w:p>
    <w:p w14:paraId="3B11C9E1" w14:textId="77777777" w:rsidR="00DD0BA4" w:rsidRDefault="00DD0BA4" w:rsidP="00DD0BA4">
      <w:pPr>
        <w:pStyle w:val="ListParagraph"/>
        <w:ind w:left="360"/>
      </w:pPr>
    </w:p>
    <w:p w14:paraId="14E12E14" w14:textId="77777777" w:rsidR="00742395" w:rsidRDefault="00742395" w:rsidP="00DD0BA4">
      <w:pPr>
        <w:pStyle w:val="Heading3"/>
      </w:pPr>
      <w:bookmarkStart w:id="108" w:name="_Toc527454110"/>
      <w:r>
        <w:t>Available Special Needs Services</w:t>
      </w:r>
      <w:bookmarkEnd w:id="108"/>
    </w:p>
    <w:p w14:paraId="1DB1716F" w14:textId="42DC4310" w:rsidR="00742395" w:rsidRDefault="007D49B2" w:rsidP="00440047">
      <w:r>
        <w:t>If the customers equipment allows, t</w:t>
      </w:r>
      <w:r w:rsidR="00742395">
        <w:t xml:space="preserve">he Service </w:t>
      </w:r>
      <w:r>
        <w:t xml:space="preserve">can provide </w:t>
      </w:r>
      <w:r w:rsidR="00742395">
        <w:t>the following special needs services:</w:t>
      </w:r>
    </w:p>
    <w:p w14:paraId="3B5983B2" w14:textId="2E1CEE32" w:rsidR="00742395" w:rsidRDefault="00742395" w:rsidP="008A1916">
      <w:pPr>
        <w:pStyle w:val="ListParagraph"/>
        <w:numPr>
          <w:ilvl w:val="0"/>
          <w:numId w:val="43"/>
        </w:numPr>
      </w:pPr>
      <w:r>
        <w:t>Message Relay Service (MRS)/7-1-1</w:t>
      </w:r>
      <w:r w:rsidR="00247DE2">
        <w:t>.</w:t>
      </w:r>
    </w:p>
    <w:p w14:paraId="741E0B5E" w14:textId="26EAC743" w:rsidR="00742395" w:rsidRDefault="00742395" w:rsidP="008A1916">
      <w:pPr>
        <w:pStyle w:val="ListParagraph"/>
        <w:numPr>
          <w:ilvl w:val="0"/>
          <w:numId w:val="43"/>
        </w:numPr>
      </w:pPr>
      <w:r>
        <w:t>Tele Typewriter (TTY)</w:t>
      </w:r>
      <w:r w:rsidR="00247DE2">
        <w:t>.</w:t>
      </w:r>
    </w:p>
    <w:p w14:paraId="3FA70ED5" w14:textId="307E5754" w:rsidR="00742395" w:rsidRDefault="00742395" w:rsidP="008A1916">
      <w:pPr>
        <w:pStyle w:val="ListParagraph"/>
        <w:numPr>
          <w:ilvl w:val="0"/>
          <w:numId w:val="43"/>
        </w:numPr>
      </w:pPr>
      <w:r>
        <w:t xml:space="preserve">Message Relay Services (MRS)/7-1-1 allow hearing-impaired subscribers to communicate with others connected to the PSTN by providing operator intermediation. A hearing-impaired person who wishes to communicate with a hearing-impaired person dials a toll-free number to be connected to an operator who contacts the hearing-impaired user and relays the communication using a teletypewriter (TTY). Conversely a </w:t>
      </w:r>
      <w:r w:rsidR="00384C47">
        <w:t>hearing-impaired</w:t>
      </w:r>
      <w:r>
        <w:t xml:space="preserve"> person, with a TTY, contacts a hearing person through the relay operator by dialing 7-1-1. MRS service is provided.</w:t>
      </w:r>
    </w:p>
    <w:p w14:paraId="60FFC60C" w14:textId="5A93858E" w:rsidR="00742395" w:rsidRDefault="00742395" w:rsidP="008A1916">
      <w:pPr>
        <w:pStyle w:val="ListParagraph"/>
        <w:numPr>
          <w:ilvl w:val="0"/>
          <w:numId w:val="43"/>
        </w:numPr>
      </w:pPr>
      <w:r>
        <w:t>Standard LD minute charges apply for this service.  There is no service fee per call.</w:t>
      </w:r>
    </w:p>
    <w:p w14:paraId="68778FDF" w14:textId="77777777" w:rsidR="00F83DBA" w:rsidRDefault="00F83DBA" w:rsidP="00F83DBA">
      <w:pPr>
        <w:pStyle w:val="ListParagraph"/>
        <w:ind w:left="360"/>
      </w:pPr>
    </w:p>
    <w:p w14:paraId="4F5DB4B7" w14:textId="77777777" w:rsidR="00742395" w:rsidRDefault="00742395" w:rsidP="00F83DBA">
      <w:pPr>
        <w:pStyle w:val="Heading3"/>
      </w:pPr>
      <w:bookmarkStart w:id="109" w:name="_Toc527454111"/>
      <w:r>
        <w:t>9-1-1 VoIP Service Conditions and Limitations</w:t>
      </w:r>
      <w:bookmarkEnd w:id="109"/>
    </w:p>
    <w:p w14:paraId="58EAC212" w14:textId="0B26260F" w:rsidR="00742395" w:rsidRDefault="00C85383" w:rsidP="00742395">
      <w:r>
        <w:t>TeraGo</w:t>
      </w:r>
      <w:r w:rsidR="00742395">
        <w:t xml:space="preserve"> utilize</w:t>
      </w:r>
      <w:r>
        <w:t>s</w:t>
      </w:r>
      <w:r w:rsidR="00742395">
        <w:t xml:space="preserve"> VoIP for the delivery of the Services.  This is an important difference from traditional wireline local services and affects the quality and nature of 9-1-1 services available.  As a result, the VoIP 9-1-1 services provided have certain limitations </w:t>
      </w:r>
      <w:r w:rsidR="00866622">
        <w:t xml:space="preserve">as </w:t>
      </w:r>
      <w:r w:rsidR="00742395">
        <w:t>compared to Enhanced 9-1-1 services (“E 9-1-1”) available for most wireline local services.  These differences include, but are not limited to:</w:t>
      </w:r>
    </w:p>
    <w:p w14:paraId="41241477" w14:textId="0125214F" w:rsidR="00742395" w:rsidRDefault="00742395" w:rsidP="008A1916">
      <w:pPr>
        <w:pStyle w:val="ListParagraph"/>
        <w:numPr>
          <w:ilvl w:val="0"/>
          <w:numId w:val="44"/>
        </w:numPr>
      </w:pPr>
      <w:r>
        <w:t xml:space="preserve">A bilingual call center agent </w:t>
      </w:r>
      <w:r w:rsidR="001C152D">
        <w:t xml:space="preserve">who </w:t>
      </w:r>
      <w:r>
        <w:t>will answer the 9-1-1 emergency call, request the caller’s location and the emergency service required and route the call to the 9-1-1 public service answering point (“PSAP”) serving the location provided by the caller.</w:t>
      </w:r>
    </w:p>
    <w:p w14:paraId="2031F099" w14:textId="0D03B9CB" w:rsidR="00742395" w:rsidRDefault="00742395" w:rsidP="008A1916">
      <w:pPr>
        <w:pStyle w:val="ListParagraph"/>
        <w:numPr>
          <w:ilvl w:val="0"/>
          <w:numId w:val="44"/>
        </w:numPr>
      </w:pPr>
      <w:r>
        <w:t>Unlike traditional E 9-1-1 service, the caller’s location information and phone number will not be automatically delivered to the VoIP 9-1-1 call center and may not enable call control features that provide the PSAP agent with control over the line on which the 9-1-1 emergency call is made.</w:t>
      </w:r>
    </w:p>
    <w:p w14:paraId="36E7EF7B" w14:textId="19E5E03B" w:rsidR="00742395" w:rsidRDefault="00742395" w:rsidP="008A1916">
      <w:pPr>
        <w:pStyle w:val="ListParagraph"/>
        <w:numPr>
          <w:ilvl w:val="0"/>
          <w:numId w:val="44"/>
        </w:numPr>
      </w:pPr>
      <w:r>
        <w:t>The caller’s location and telephone number may not be automatically transmitted with the 9-1-1 emergency call.  The caller must be able to verbally communicate his/her location to the call center agent.</w:t>
      </w:r>
    </w:p>
    <w:p w14:paraId="7ADB099D" w14:textId="7E617F51" w:rsidR="00742395" w:rsidRDefault="00742395" w:rsidP="008A1916">
      <w:pPr>
        <w:pStyle w:val="ListParagraph"/>
        <w:numPr>
          <w:ilvl w:val="0"/>
          <w:numId w:val="44"/>
        </w:numPr>
      </w:pPr>
      <w:r>
        <w:t>VoIP 9-1-1 emergency calls made from locations outside of Canada cannot be completed by the call center agent.  The caller will be told to use an alternate service to VoIP 9-1-1.</w:t>
      </w:r>
    </w:p>
    <w:p w14:paraId="400CB443" w14:textId="2106E8F5" w:rsidR="00742395" w:rsidRDefault="00742395" w:rsidP="008A1916">
      <w:pPr>
        <w:pStyle w:val="ListParagraph"/>
        <w:numPr>
          <w:ilvl w:val="0"/>
          <w:numId w:val="44"/>
        </w:numPr>
      </w:pPr>
      <w:r>
        <w:t xml:space="preserve">Traditional wireline 9-1-1 is not available in all locations within Canada.  VoIP 9-1-1 services within Canada are subject to the availability of traditional wireline 9-1-1 service at the caller’s physical location.  If traditional 9-1-1 is not available from </w:t>
      </w:r>
      <w:r w:rsidR="00FA65BD">
        <w:t>u</w:t>
      </w:r>
      <w:r>
        <w:t xml:space="preserve">ser’s location, </w:t>
      </w:r>
      <w:r w:rsidR="00FA65BD">
        <w:t>the u</w:t>
      </w:r>
      <w:r>
        <w:t>ser should contact emergency services such as fire, police or ambulance directly.</w:t>
      </w:r>
    </w:p>
    <w:p w14:paraId="426C3B4B" w14:textId="35C7AEC9" w:rsidR="00742395" w:rsidRDefault="00742395" w:rsidP="008A1916">
      <w:pPr>
        <w:pStyle w:val="ListParagraph"/>
        <w:numPr>
          <w:ilvl w:val="0"/>
          <w:numId w:val="44"/>
        </w:numPr>
      </w:pPr>
      <w:r>
        <w:t xml:space="preserve">VoIP 9-1-1 service will not function if the equipment is not configured properly or if </w:t>
      </w:r>
      <w:r w:rsidR="0065719F">
        <w:t>the C</w:t>
      </w:r>
      <w:r>
        <w:t>ustomer’s Service is not functioning for any reason.</w:t>
      </w:r>
    </w:p>
    <w:p w14:paraId="4D2B74A0" w14:textId="1E5BB7AC" w:rsidR="00742395" w:rsidRDefault="00742395" w:rsidP="008A1916">
      <w:pPr>
        <w:pStyle w:val="ListParagraph"/>
        <w:numPr>
          <w:ilvl w:val="0"/>
          <w:numId w:val="44"/>
        </w:numPr>
      </w:pPr>
      <w:r>
        <w:t>VoIP 9-1-1 service will not be available during a power outage and will be unavailable during a broadband Internet outage.</w:t>
      </w:r>
    </w:p>
    <w:p w14:paraId="172609CD" w14:textId="62C780C2" w:rsidR="00742395" w:rsidRDefault="00742395" w:rsidP="008A1916">
      <w:pPr>
        <w:pStyle w:val="ListParagraph"/>
        <w:numPr>
          <w:ilvl w:val="0"/>
          <w:numId w:val="44"/>
        </w:numPr>
      </w:pPr>
      <w:r>
        <w:t xml:space="preserve">VoIP 9-1-1 services will not be available if </w:t>
      </w:r>
      <w:r w:rsidR="00BF6FAB">
        <w:t xml:space="preserve">the </w:t>
      </w:r>
      <w:r>
        <w:t>Service is suspended or terminated.</w:t>
      </w:r>
    </w:p>
    <w:p w14:paraId="0BC8A54A" w14:textId="2256AF58" w:rsidR="00E711F4" w:rsidRPr="008F13FC" w:rsidRDefault="00BF6FAB" w:rsidP="008A1916">
      <w:pPr>
        <w:pStyle w:val="ListParagraph"/>
        <w:numPr>
          <w:ilvl w:val="0"/>
          <w:numId w:val="44"/>
        </w:numPr>
      </w:pPr>
      <w:r>
        <w:t xml:space="preserve">The </w:t>
      </w:r>
      <w:r w:rsidR="00742395">
        <w:t xml:space="preserve">Customer understands the 9-1-1 limitations </w:t>
      </w:r>
      <w:r w:rsidR="009E3D27">
        <w:t>as described above</w:t>
      </w:r>
      <w:r w:rsidR="00742395">
        <w:t xml:space="preserve"> and </w:t>
      </w:r>
      <w:r w:rsidR="009E3D27">
        <w:t xml:space="preserve">the </w:t>
      </w:r>
      <w:r w:rsidR="00742395">
        <w:t>Customer acknowledges that it is their obligation to make all other Users, or potential Users, of the Service aware of these limitations.</w:t>
      </w:r>
    </w:p>
    <w:p w14:paraId="64FFC7B1" w14:textId="77777777" w:rsidR="00F22497" w:rsidRDefault="00F22497" w:rsidP="00B569B3"/>
    <w:sectPr w:rsidR="00F22497" w:rsidSect="00107C3E">
      <w:headerReference w:type="default" r:id="rId19"/>
      <w:footerReference w:type="default" r:id="rId20"/>
      <w:pgSz w:w="12240" w:h="15840"/>
      <w:pgMar w:top="1440" w:right="1440" w:bottom="1440" w:left="1440" w:header="708"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8BBF" w14:textId="77777777" w:rsidR="00F5298E" w:rsidRDefault="00F5298E" w:rsidP="001B706B">
      <w:pPr>
        <w:spacing w:line="240" w:lineRule="auto"/>
      </w:pPr>
      <w:r>
        <w:separator/>
      </w:r>
    </w:p>
  </w:endnote>
  <w:endnote w:type="continuationSeparator" w:id="0">
    <w:p w14:paraId="0AFF7257" w14:textId="77777777" w:rsidR="00F5298E" w:rsidRDefault="00F5298E" w:rsidP="001B7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ax-Ligh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2A5995" w14:paraId="621649B2" w14:textId="77777777" w:rsidTr="002D4AE4">
      <w:trPr>
        <w:jc w:val="right"/>
      </w:trPr>
      <w:tc>
        <w:tcPr>
          <w:tcW w:w="8892" w:type="dxa"/>
          <w:vAlign w:val="center"/>
        </w:tcPr>
        <w:sdt>
          <w:sdtPr>
            <w:rPr>
              <w:caps/>
              <w:color w:val="000000" w:themeColor="text1"/>
            </w:rPr>
            <w:alias w:val="Author"/>
            <w:tag w:val=""/>
            <w:id w:val="1534539408"/>
            <w:placeholder>
              <w:docPart w:val="91E4524D1E254CE5938BEF2843521C7F"/>
            </w:placeholder>
            <w:dataBinding w:prefixMappings="xmlns:ns0='http://purl.org/dc/elements/1.1/' xmlns:ns1='http://schemas.openxmlformats.org/package/2006/metadata/core-properties' " w:xpath="/ns1:coreProperties[1]/ns0:creator[1]" w:storeItemID="{6C3C8BC8-F283-45AE-878A-BAB7291924A1}"/>
            <w:text/>
          </w:sdtPr>
          <w:sdtEndPr/>
          <w:sdtContent>
            <w:p w14:paraId="57DAE98A" w14:textId="3886E2E9" w:rsidR="002A5995" w:rsidRDefault="002A5995">
              <w:pPr>
                <w:pStyle w:val="Header"/>
                <w:jc w:val="right"/>
                <w:rPr>
                  <w:caps/>
                  <w:color w:val="000000" w:themeColor="text1"/>
                </w:rPr>
              </w:pPr>
              <w:r>
                <w:rPr>
                  <w:caps/>
                  <w:color w:val="000000" w:themeColor="text1"/>
                </w:rPr>
                <w:t>Terago Products &amp; services descrption</w:t>
              </w:r>
            </w:p>
          </w:sdtContent>
        </w:sdt>
      </w:tc>
      <w:tc>
        <w:tcPr>
          <w:tcW w:w="468" w:type="dxa"/>
          <w:shd w:val="clear" w:color="auto" w:fill="329A95" w:themeFill="accent2"/>
          <w:vAlign w:val="center"/>
        </w:tcPr>
        <w:p w14:paraId="043E38D1" w14:textId="77777777" w:rsidR="002A5995" w:rsidRDefault="002A5995">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56E1F378" w14:textId="77777777" w:rsidR="002D4AE4" w:rsidRPr="003344E5" w:rsidRDefault="002D4AE4" w:rsidP="003344E5">
    <w:pPr>
      <w:pStyle w:val="Footer"/>
      <w:ind w:left="2520" w:firstLine="4680"/>
      <w:rPr>
        <w:i/>
      </w:rPr>
    </w:pPr>
    <w:r w:rsidRPr="003344E5">
      <w:rPr>
        <w:i/>
      </w:rPr>
      <w:t>October 10,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33812" w14:textId="77777777" w:rsidR="00F5298E" w:rsidRDefault="00F5298E" w:rsidP="001B706B">
      <w:pPr>
        <w:spacing w:line="240" w:lineRule="auto"/>
      </w:pPr>
      <w:r>
        <w:separator/>
      </w:r>
    </w:p>
  </w:footnote>
  <w:footnote w:type="continuationSeparator" w:id="0">
    <w:p w14:paraId="4D509D03" w14:textId="77777777" w:rsidR="00F5298E" w:rsidRDefault="00F5298E" w:rsidP="001B70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6A59" w14:textId="76B5F653" w:rsidR="002A5995" w:rsidRDefault="002A5995">
    <w:pPr>
      <w:pStyle w:val="Header"/>
    </w:pPr>
    <w:r>
      <w:rPr>
        <w:noProof/>
        <w:lang w:eastAsia="en-CA"/>
      </w:rPr>
      <w:drawing>
        <wp:anchor distT="0" distB="0" distL="114300" distR="114300" simplePos="0" relativeHeight="251658240" behindDoc="0" locked="0" layoutInCell="1" allowOverlap="1" wp14:anchorId="3DB7C13E" wp14:editId="715C1401">
          <wp:simplePos x="0" y="0"/>
          <wp:positionH relativeFrom="margin">
            <wp:align>left</wp:align>
          </wp:positionH>
          <wp:positionV relativeFrom="paragraph">
            <wp:posOffset>-138047</wp:posOffset>
          </wp:positionV>
          <wp:extent cx="1099637" cy="601668"/>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637" cy="601668"/>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812"/>
    <w:multiLevelType w:val="hybridMultilevel"/>
    <w:tmpl w:val="4D3C5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105F"/>
    <w:multiLevelType w:val="hybridMultilevel"/>
    <w:tmpl w:val="842CF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766060"/>
    <w:multiLevelType w:val="hybridMultilevel"/>
    <w:tmpl w:val="1E0AE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E856E4"/>
    <w:multiLevelType w:val="hybridMultilevel"/>
    <w:tmpl w:val="88409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F22C8"/>
    <w:multiLevelType w:val="hybridMultilevel"/>
    <w:tmpl w:val="1FD46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C0386B"/>
    <w:multiLevelType w:val="hybridMultilevel"/>
    <w:tmpl w:val="23B4FB94"/>
    <w:lvl w:ilvl="0" w:tplc="10090001">
      <w:start w:val="1"/>
      <w:numFmt w:val="bullet"/>
      <w:lvlText w:val=""/>
      <w:lvlJc w:val="left"/>
      <w:pPr>
        <w:ind w:left="720" w:hanging="360"/>
      </w:pPr>
      <w:rPr>
        <w:rFonts w:ascii="Symbol" w:hAnsi="Symbol" w:hint="default"/>
      </w:rPr>
    </w:lvl>
    <w:lvl w:ilvl="1" w:tplc="510A767E">
      <w:start w:val="1"/>
      <w:numFmt w:val="bullet"/>
      <w:lvlText w:val="-"/>
      <w:lvlJc w:val="left"/>
      <w:pPr>
        <w:ind w:left="1440" w:hanging="360"/>
      </w:pPr>
      <w:rPr>
        <w:rFonts w:ascii="Calibri" w:eastAsiaTheme="minorHAnsi" w:hAnsi="Calibri" w:cstheme="minorBid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F81E5F"/>
    <w:multiLevelType w:val="hybridMultilevel"/>
    <w:tmpl w:val="A496BE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8F486E"/>
    <w:multiLevelType w:val="multilevel"/>
    <w:tmpl w:val="024A18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3839"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129F17E6"/>
    <w:multiLevelType w:val="hybridMultilevel"/>
    <w:tmpl w:val="22FC5F5A"/>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9" w15:restartNumberingAfterBreak="0">
    <w:nsid w:val="14CB5B9E"/>
    <w:multiLevelType w:val="hybridMultilevel"/>
    <w:tmpl w:val="2B40A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2659E8"/>
    <w:multiLevelType w:val="hybridMultilevel"/>
    <w:tmpl w:val="BB2C2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174BB"/>
    <w:multiLevelType w:val="hybridMultilevel"/>
    <w:tmpl w:val="0608C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B694BA0"/>
    <w:multiLevelType w:val="hybridMultilevel"/>
    <w:tmpl w:val="1F92AC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BA54316"/>
    <w:multiLevelType w:val="hybridMultilevel"/>
    <w:tmpl w:val="AF4C9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DD64C1E"/>
    <w:multiLevelType w:val="hybridMultilevel"/>
    <w:tmpl w:val="B9A0D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E513F99"/>
    <w:multiLevelType w:val="hybridMultilevel"/>
    <w:tmpl w:val="3B56D710"/>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16" w15:restartNumberingAfterBreak="0">
    <w:nsid w:val="24F50DF7"/>
    <w:multiLevelType w:val="hybridMultilevel"/>
    <w:tmpl w:val="F86CE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5C02CF"/>
    <w:multiLevelType w:val="hybridMultilevel"/>
    <w:tmpl w:val="CD14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840F0"/>
    <w:multiLevelType w:val="hybridMultilevel"/>
    <w:tmpl w:val="0870EC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F840669"/>
    <w:multiLevelType w:val="hybridMultilevel"/>
    <w:tmpl w:val="38CEC4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2EE1801"/>
    <w:multiLevelType w:val="hybridMultilevel"/>
    <w:tmpl w:val="0E4612A4"/>
    <w:lvl w:ilvl="0" w:tplc="E844289E">
      <w:numFmt w:val="bullet"/>
      <w:lvlText w:val="•"/>
      <w:lvlJc w:val="left"/>
      <w:pPr>
        <w:ind w:left="815" w:hanging="360"/>
      </w:pPr>
      <w:rPr>
        <w:rFonts w:ascii="Calibri" w:eastAsia="Times New Roman" w:hAnsi="Calibri" w:cs="Times New Roman" w:hint="default"/>
      </w:rPr>
    </w:lvl>
    <w:lvl w:ilvl="1" w:tplc="10090003" w:tentative="1">
      <w:start w:val="1"/>
      <w:numFmt w:val="bullet"/>
      <w:lvlText w:val="o"/>
      <w:lvlJc w:val="left"/>
      <w:pPr>
        <w:ind w:left="1535" w:hanging="360"/>
      </w:pPr>
      <w:rPr>
        <w:rFonts w:ascii="Courier New" w:hAnsi="Courier New" w:cs="Courier New" w:hint="default"/>
      </w:rPr>
    </w:lvl>
    <w:lvl w:ilvl="2" w:tplc="10090005" w:tentative="1">
      <w:start w:val="1"/>
      <w:numFmt w:val="bullet"/>
      <w:lvlText w:val=""/>
      <w:lvlJc w:val="left"/>
      <w:pPr>
        <w:ind w:left="2255" w:hanging="360"/>
      </w:pPr>
      <w:rPr>
        <w:rFonts w:ascii="Wingdings" w:hAnsi="Wingdings" w:hint="default"/>
      </w:rPr>
    </w:lvl>
    <w:lvl w:ilvl="3" w:tplc="10090001" w:tentative="1">
      <w:start w:val="1"/>
      <w:numFmt w:val="bullet"/>
      <w:lvlText w:val=""/>
      <w:lvlJc w:val="left"/>
      <w:pPr>
        <w:ind w:left="2975" w:hanging="360"/>
      </w:pPr>
      <w:rPr>
        <w:rFonts w:ascii="Symbol" w:hAnsi="Symbol" w:hint="default"/>
      </w:rPr>
    </w:lvl>
    <w:lvl w:ilvl="4" w:tplc="10090003" w:tentative="1">
      <w:start w:val="1"/>
      <w:numFmt w:val="bullet"/>
      <w:lvlText w:val="o"/>
      <w:lvlJc w:val="left"/>
      <w:pPr>
        <w:ind w:left="3695" w:hanging="360"/>
      </w:pPr>
      <w:rPr>
        <w:rFonts w:ascii="Courier New" w:hAnsi="Courier New" w:cs="Courier New" w:hint="default"/>
      </w:rPr>
    </w:lvl>
    <w:lvl w:ilvl="5" w:tplc="10090005" w:tentative="1">
      <w:start w:val="1"/>
      <w:numFmt w:val="bullet"/>
      <w:lvlText w:val=""/>
      <w:lvlJc w:val="left"/>
      <w:pPr>
        <w:ind w:left="4415" w:hanging="360"/>
      </w:pPr>
      <w:rPr>
        <w:rFonts w:ascii="Wingdings" w:hAnsi="Wingdings" w:hint="default"/>
      </w:rPr>
    </w:lvl>
    <w:lvl w:ilvl="6" w:tplc="10090001" w:tentative="1">
      <w:start w:val="1"/>
      <w:numFmt w:val="bullet"/>
      <w:lvlText w:val=""/>
      <w:lvlJc w:val="left"/>
      <w:pPr>
        <w:ind w:left="5135" w:hanging="360"/>
      </w:pPr>
      <w:rPr>
        <w:rFonts w:ascii="Symbol" w:hAnsi="Symbol" w:hint="default"/>
      </w:rPr>
    </w:lvl>
    <w:lvl w:ilvl="7" w:tplc="10090003" w:tentative="1">
      <w:start w:val="1"/>
      <w:numFmt w:val="bullet"/>
      <w:lvlText w:val="o"/>
      <w:lvlJc w:val="left"/>
      <w:pPr>
        <w:ind w:left="5855" w:hanging="360"/>
      </w:pPr>
      <w:rPr>
        <w:rFonts w:ascii="Courier New" w:hAnsi="Courier New" w:cs="Courier New" w:hint="default"/>
      </w:rPr>
    </w:lvl>
    <w:lvl w:ilvl="8" w:tplc="10090005" w:tentative="1">
      <w:start w:val="1"/>
      <w:numFmt w:val="bullet"/>
      <w:lvlText w:val=""/>
      <w:lvlJc w:val="left"/>
      <w:pPr>
        <w:ind w:left="6575" w:hanging="360"/>
      </w:pPr>
      <w:rPr>
        <w:rFonts w:ascii="Wingdings" w:hAnsi="Wingdings" w:hint="default"/>
      </w:rPr>
    </w:lvl>
  </w:abstractNum>
  <w:abstractNum w:abstractNumId="21" w15:restartNumberingAfterBreak="0">
    <w:nsid w:val="335E5923"/>
    <w:multiLevelType w:val="hybridMultilevel"/>
    <w:tmpl w:val="DBF259B0"/>
    <w:lvl w:ilvl="0" w:tplc="E844289E">
      <w:numFmt w:val="bullet"/>
      <w:lvlText w:val="•"/>
      <w:lvlJc w:val="left"/>
      <w:pPr>
        <w:ind w:left="360" w:hanging="360"/>
      </w:pPr>
      <w:rPr>
        <w:rFonts w:ascii="Calibri" w:eastAsia="Times New Roman" w:hAnsi="Calibri" w:cs="Times New Roman"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2" w15:restartNumberingAfterBreak="0">
    <w:nsid w:val="394D6CF9"/>
    <w:multiLevelType w:val="hybridMultilevel"/>
    <w:tmpl w:val="1CD2FA10"/>
    <w:lvl w:ilvl="0" w:tplc="10090001">
      <w:start w:val="1"/>
      <w:numFmt w:val="bullet"/>
      <w:lvlText w:val=""/>
      <w:lvlJc w:val="left"/>
      <w:pPr>
        <w:ind w:left="720" w:hanging="360"/>
      </w:pPr>
      <w:rPr>
        <w:rFonts w:ascii="Symbol" w:hAnsi="Symbol" w:hint="default"/>
      </w:rPr>
    </w:lvl>
    <w:lvl w:ilvl="1" w:tplc="510A767E">
      <w:start w:val="1"/>
      <w:numFmt w:val="bullet"/>
      <w:lvlText w:val="-"/>
      <w:lvlJc w:val="left"/>
      <w:pPr>
        <w:ind w:left="1440" w:hanging="360"/>
      </w:pPr>
      <w:rPr>
        <w:rFonts w:ascii="Calibri" w:eastAsiaTheme="minorHAnsi" w:hAnsi="Calibri" w:cstheme="minorBidi"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A6E50BA"/>
    <w:multiLevelType w:val="hybridMultilevel"/>
    <w:tmpl w:val="27520242"/>
    <w:lvl w:ilvl="0" w:tplc="810C140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820991"/>
    <w:multiLevelType w:val="hybridMultilevel"/>
    <w:tmpl w:val="7918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63119"/>
    <w:multiLevelType w:val="hybridMultilevel"/>
    <w:tmpl w:val="6CC8AA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FBE2C68"/>
    <w:multiLevelType w:val="hybridMultilevel"/>
    <w:tmpl w:val="ABB2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97C7F"/>
    <w:multiLevelType w:val="hybridMultilevel"/>
    <w:tmpl w:val="BBFC4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62002BA"/>
    <w:multiLevelType w:val="hybridMultilevel"/>
    <w:tmpl w:val="AB42ABAE"/>
    <w:lvl w:ilvl="0" w:tplc="E844289E">
      <w:numFmt w:val="bullet"/>
      <w:lvlText w:val="•"/>
      <w:lvlJc w:val="left"/>
      <w:pPr>
        <w:ind w:left="360" w:hanging="360"/>
      </w:pPr>
      <w:rPr>
        <w:rFonts w:ascii="Calibri" w:eastAsia="Times New Roman" w:hAnsi="Calibri" w:cs="Times New Roman"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29" w15:restartNumberingAfterBreak="0">
    <w:nsid w:val="46CB0CA4"/>
    <w:multiLevelType w:val="hybridMultilevel"/>
    <w:tmpl w:val="5C940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480414"/>
    <w:multiLevelType w:val="hybridMultilevel"/>
    <w:tmpl w:val="51D23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EF30025"/>
    <w:multiLevelType w:val="hybridMultilevel"/>
    <w:tmpl w:val="ED1280C0"/>
    <w:lvl w:ilvl="0" w:tplc="E844289E">
      <w:numFmt w:val="bullet"/>
      <w:lvlText w:val="•"/>
      <w:lvlJc w:val="left"/>
      <w:pPr>
        <w:ind w:left="1440" w:hanging="360"/>
      </w:pPr>
      <w:rPr>
        <w:rFonts w:ascii="Calibri" w:eastAsia="Times New Roman"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1A43472"/>
    <w:multiLevelType w:val="hybridMultilevel"/>
    <w:tmpl w:val="C7D027C6"/>
    <w:lvl w:ilvl="0" w:tplc="10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5804F9A"/>
    <w:multiLevelType w:val="hybridMultilevel"/>
    <w:tmpl w:val="66E624AE"/>
    <w:lvl w:ilvl="0" w:tplc="10090001">
      <w:start w:val="1"/>
      <w:numFmt w:val="bullet"/>
      <w:lvlText w:val=""/>
      <w:lvlJc w:val="left"/>
      <w:pPr>
        <w:ind w:left="720" w:hanging="360"/>
      </w:pPr>
      <w:rPr>
        <w:rFonts w:ascii="Symbol" w:hAnsi="Symbol" w:hint="default"/>
      </w:rPr>
    </w:lvl>
    <w:lvl w:ilvl="1" w:tplc="510A767E">
      <w:start w:val="1"/>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8F7DB6"/>
    <w:multiLevelType w:val="hybridMultilevel"/>
    <w:tmpl w:val="2B6E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324E13"/>
    <w:multiLevelType w:val="hybridMultilevel"/>
    <w:tmpl w:val="E64C8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A500B1E"/>
    <w:multiLevelType w:val="hybridMultilevel"/>
    <w:tmpl w:val="40B278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C9911ED"/>
    <w:multiLevelType w:val="hybridMultilevel"/>
    <w:tmpl w:val="D368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D3EF9"/>
    <w:multiLevelType w:val="hybridMultilevel"/>
    <w:tmpl w:val="22E86914"/>
    <w:lvl w:ilvl="0" w:tplc="10090001">
      <w:start w:val="1"/>
      <w:numFmt w:val="bullet"/>
      <w:lvlText w:val=""/>
      <w:lvlJc w:val="left"/>
      <w:pPr>
        <w:ind w:left="720" w:hanging="360"/>
      </w:pPr>
      <w:rPr>
        <w:rFonts w:ascii="Symbol" w:hAnsi="Symbol" w:hint="default"/>
      </w:rPr>
    </w:lvl>
    <w:lvl w:ilvl="1" w:tplc="10090009">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F8F3BCF"/>
    <w:multiLevelType w:val="hybridMultilevel"/>
    <w:tmpl w:val="5E62560C"/>
    <w:lvl w:ilvl="0" w:tplc="E844289E">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D2083B"/>
    <w:multiLevelType w:val="hybridMultilevel"/>
    <w:tmpl w:val="C7268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41A74C0"/>
    <w:multiLevelType w:val="hybridMultilevel"/>
    <w:tmpl w:val="92262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4277B2C"/>
    <w:multiLevelType w:val="hybridMultilevel"/>
    <w:tmpl w:val="4104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0938F0"/>
    <w:multiLevelType w:val="hybridMultilevel"/>
    <w:tmpl w:val="43325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BBC49B0"/>
    <w:multiLevelType w:val="hybridMultilevel"/>
    <w:tmpl w:val="E7BA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6021D8"/>
    <w:multiLevelType w:val="hybridMultilevel"/>
    <w:tmpl w:val="380212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1853E7F"/>
    <w:multiLevelType w:val="hybridMultilevel"/>
    <w:tmpl w:val="46C8F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5256A76"/>
    <w:multiLevelType w:val="hybridMultilevel"/>
    <w:tmpl w:val="D9F897EC"/>
    <w:lvl w:ilvl="0" w:tplc="57C0D59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757852A2"/>
    <w:multiLevelType w:val="hybridMultilevel"/>
    <w:tmpl w:val="B41C4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9B975D8"/>
    <w:multiLevelType w:val="hybridMultilevel"/>
    <w:tmpl w:val="B70A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A71BE0"/>
    <w:multiLevelType w:val="hybridMultilevel"/>
    <w:tmpl w:val="325A22A4"/>
    <w:lvl w:ilvl="0" w:tplc="10090001">
      <w:start w:val="1"/>
      <w:numFmt w:val="bullet"/>
      <w:lvlText w:val=""/>
      <w:lvlJc w:val="left"/>
      <w:pPr>
        <w:ind w:left="864" w:hanging="360"/>
      </w:pPr>
      <w:rPr>
        <w:rFonts w:ascii="Symbol" w:hAnsi="Symbol" w:hint="default"/>
      </w:rPr>
    </w:lvl>
    <w:lvl w:ilvl="1" w:tplc="10090003">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num w:numId="1">
    <w:abstractNumId w:val="0"/>
  </w:num>
  <w:num w:numId="2">
    <w:abstractNumId w:val="29"/>
  </w:num>
  <w:num w:numId="3">
    <w:abstractNumId w:val="14"/>
  </w:num>
  <w:num w:numId="4">
    <w:abstractNumId w:val="2"/>
  </w:num>
  <w:num w:numId="5">
    <w:abstractNumId w:val="24"/>
  </w:num>
  <w:num w:numId="6">
    <w:abstractNumId w:val="44"/>
  </w:num>
  <w:num w:numId="7">
    <w:abstractNumId w:val="12"/>
  </w:num>
  <w:num w:numId="8">
    <w:abstractNumId w:val="42"/>
  </w:num>
  <w:num w:numId="9">
    <w:abstractNumId w:val="37"/>
  </w:num>
  <w:num w:numId="10">
    <w:abstractNumId w:val="45"/>
  </w:num>
  <w:num w:numId="11">
    <w:abstractNumId w:val="3"/>
  </w:num>
  <w:num w:numId="12">
    <w:abstractNumId w:val="11"/>
  </w:num>
  <w:num w:numId="13">
    <w:abstractNumId w:val="35"/>
  </w:num>
  <w:num w:numId="14">
    <w:abstractNumId w:val="13"/>
  </w:num>
  <w:num w:numId="15">
    <w:abstractNumId w:val="1"/>
  </w:num>
  <w:num w:numId="16">
    <w:abstractNumId w:val="43"/>
  </w:num>
  <w:num w:numId="17">
    <w:abstractNumId w:val="6"/>
  </w:num>
  <w:num w:numId="18">
    <w:abstractNumId w:val="46"/>
  </w:num>
  <w:num w:numId="19">
    <w:abstractNumId w:val="36"/>
  </w:num>
  <w:num w:numId="20">
    <w:abstractNumId w:val="16"/>
  </w:num>
  <w:num w:numId="21">
    <w:abstractNumId w:val="22"/>
  </w:num>
  <w:num w:numId="22">
    <w:abstractNumId w:val="33"/>
  </w:num>
  <w:num w:numId="23">
    <w:abstractNumId w:val="31"/>
  </w:num>
  <w:num w:numId="24">
    <w:abstractNumId w:val="5"/>
  </w:num>
  <w:num w:numId="25">
    <w:abstractNumId w:val="41"/>
  </w:num>
  <w:num w:numId="26">
    <w:abstractNumId w:val="48"/>
  </w:num>
  <w:num w:numId="27">
    <w:abstractNumId w:val="32"/>
  </w:num>
  <w:num w:numId="28">
    <w:abstractNumId w:val="40"/>
  </w:num>
  <w:num w:numId="29">
    <w:abstractNumId w:val="25"/>
  </w:num>
  <w:num w:numId="30">
    <w:abstractNumId w:val="18"/>
  </w:num>
  <w:num w:numId="31">
    <w:abstractNumId w:val="49"/>
  </w:num>
  <w:num w:numId="32">
    <w:abstractNumId w:val="19"/>
  </w:num>
  <w:num w:numId="33">
    <w:abstractNumId w:val="27"/>
  </w:num>
  <w:num w:numId="34">
    <w:abstractNumId w:val="38"/>
  </w:num>
  <w:num w:numId="35">
    <w:abstractNumId w:val="26"/>
  </w:num>
  <w:num w:numId="36">
    <w:abstractNumId w:val="17"/>
  </w:num>
  <w:num w:numId="37">
    <w:abstractNumId w:val="9"/>
  </w:num>
  <w:num w:numId="38">
    <w:abstractNumId w:val="8"/>
  </w:num>
  <w:num w:numId="39">
    <w:abstractNumId w:val="50"/>
  </w:num>
  <w:num w:numId="40">
    <w:abstractNumId w:val="30"/>
  </w:num>
  <w:num w:numId="41">
    <w:abstractNumId w:val="4"/>
  </w:num>
  <w:num w:numId="42">
    <w:abstractNumId w:val="7"/>
  </w:num>
  <w:num w:numId="43">
    <w:abstractNumId w:val="21"/>
  </w:num>
  <w:num w:numId="44">
    <w:abstractNumId w:val="28"/>
  </w:num>
  <w:num w:numId="45">
    <w:abstractNumId w:val="39"/>
  </w:num>
  <w:num w:numId="46">
    <w:abstractNumId w:val="20"/>
  </w:num>
  <w:num w:numId="47">
    <w:abstractNumId w:val="47"/>
  </w:num>
  <w:num w:numId="48">
    <w:abstractNumId w:val="23"/>
  </w:num>
  <w:num w:numId="49">
    <w:abstractNumId w:val="34"/>
  </w:num>
  <w:num w:numId="50">
    <w:abstractNumId w:val="10"/>
  </w:num>
  <w:num w:numId="51">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2C8"/>
    <w:rsid w:val="00000AC0"/>
    <w:rsid w:val="00002530"/>
    <w:rsid w:val="00011404"/>
    <w:rsid w:val="00011B88"/>
    <w:rsid w:val="000133ED"/>
    <w:rsid w:val="0001342D"/>
    <w:rsid w:val="00015ABD"/>
    <w:rsid w:val="000224A6"/>
    <w:rsid w:val="00022B7F"/>
    <w:rsid w:val="00023690"/>
    <w:rsid w:val="000240A4"/>
    <w:rsid w:val="00025281"/>
    <w:rsid w:val="000258E3"/>
    <w:rsid w:val="00030A5F"/>
    <w:rsid w:val="00032250"/>
    <w:rsid w:val="0003329F"/>
    <w:rsid w:val="00033897"/>
    <w:rsid w:val="00034FCC"/>
    <w:rsid w:val="000448DB"/>
    <w:rsid w:val="00044DB2"/>
    <w:rsid w:val="000503D6"/>
    <w:rsid w:val="00055DC3"/>
    <w:rsid w:val="0005774B"/>
    <w:rsid w:val="00057D0D"/>
    <w:rsid w:val="00064C38"/>
    <w:rsid w:val="0006580A"/>
    <w:rsid w:val="00066BFE"/>
    <w:rsid w:val="00070B84"/>
    <w:rsid w:val="00071A45"/>
    <w:rsid w:val="0007279B"/>
    <w:rsid w:val="00073365"/>
    <w:rsid w:val="0007609D"/>
    <w:rsid w:val="00076F29"/>
    <w:rsid w:val="0007723F"/>
    <w:rsid w:val="00077925"/>
    <w:rsid w:val="00080ECC"/>
    <w:rsid w:val="00081478"/>
    <w:rsid w:val="00082BC2"/>
    <w:rsid w:val="00083BB5"/>
    <w:rsid w:val="000867F3"/>
    <w:rsid w:val="00092786"/>
    <w:rsid w:val="000952D7"/>
    <w:rsid w:val="000959E2"/>
    <w:rsid w:val="00096E6E"/>
    <w:rsid w:val="000A3FBE"/>
    <w:rsid w:val="000A52E3"/>
    <w:rsid w:val="000A6036"/>
    <w:rsid w:val="000A654B"/>
    <w:rsid w:val="000A6BCF"/>
    <w:rsid w:val="000A74B1"/>
    <w:rsid w:val="000B1F06"/>
    <w:rsid w:val="000B4099"/>
    <w:rsid w:val="000B4B70"/>
    <w:rsid w:val="000B51DD"/>
    <w:rsid w:val="000B658A"/>
    <w:rsid w:val="000C3A1A"/>
    <w:rsid w:val="000C7B56"/>
    <w:rsid w:val="000D1A22"/>
    <w:rsid w:val="000D293F"/>
    <w:rsid w:val="000D3B0F"/>
    <w:rsid w:val="000D5673"/>
    <w:rsid w:val="000D60FC"/>
    <w:rsid w:val="000D70FC"/>
    <w:rsid w:val="000E10AB"/>
    <w:rsid w:val="000E6EA4"/>
    <w:rsid w:val="000E704C"/>
    <w:rsid w:val="000E77E7"/>
    <w:rsid w:val="0010041A"/>
    <w:rsid w:val="0010370D"/>
    <w:rsid w:val="00104F98"/>
    <w:rsid w:val="00106809"/>
    <w:rsid w:val="00106BF1"/>
    <w:rsid w:val="00107449"/>
    <w:rsid w:val="00107C3E"/>
    <w:rsid w:val="001108B8"/>
    <w:rsid w:val="001115B6"/>
    <w:rsid w:val="00112878"/>
    <w:rsid w:val="00115A5D"/>
    <w:rsid w:val="001168AE"/>
    <w:rsid w:val="00121809"/>
    <w:rsid w:val="00122C9D"/>
    <w:rsid w:val="00123FCD"/>
    <w:rsid w:val="00127490"/>
    <w:rsid w:val="00131475"/>
    <w:rsid w:val="001319D2"/>
    <w:rsid w:val="00135ABD"/>
    <w:rsid w:val="001407B2"/>
    <w:rsid w:val="0014547C"/>
    <w:rsid w:val="001505CD"/>
    <w:rsid w:val="0015219A"/>
    <w:rsid w:val="00154C97"/>
    <w:rsid w:val="00155C8F"/>
    <w:rsid w:val="00155CCF"/>
    <w:rsid w:val="00156534"/>
    <w:rsid w:val="00156722"/>
    <w:rsid w:val="00161204"/>
    <w:rsid w:val="001613BC"/>
    <w:rsid w:val="001630CD"/>
    <w:rsid w:val="00165B39"/>
    <w:rsid w:val="001673FD"/>
    <w:rsid w:val="00167DC5"/>
    <w:rsid w:val="001707E8"/>
    <w:rsid w:val="001753A1"/>
    <w:rsid w:val="00176F32"/>
    <w:rsid w:val="00177E6D"/>
    <w:rsid w:val="00181E16"/>
    <w:rsid w:val="00182B6E"/>
    <w:rsid w:val="00185C08"/>
    <w:rsid w:val="001900E0"/>
    <w:rsid w:val="0019489D"/>
    <w:rsid w:val="001961C0"/>
    <w:rsid w:val="001978C5"/>
    <w:rsid w:val="001A4CE4"/>
    <w:rsid w:val="001A5456"/>
    <w:rsid w:val="001A6BEE"/>
    <w:rsid w:val="001B0ADC"/>
    <w:rsid w:val="001B0B5D"/>
    <w:rsid w:val="001B4AAF"/>
    <w:rsid w:val="001B4E54"/>
    <w:rsid w:val="001B6C85"/>
    <w:rsid w:val="001B6DD5"/>
    <w:rsid w:val="001B706B"/>
    <w:rsid w:val="001C152D"/>
    <w:rsid w:val="001C5092"/>
    <w:rsid w:val="001D0B29"/>
    <w:rsid w:val="001D0DC3"/>
    <w:rsid w:val="001D158F"/>
    <w:rsid w:val="001D758E"/>
    <w:rsid w:val="001E1AEE"/>
    <w:rsid w:val="001E48BB"/>
    <w:rsid w:val="001F035E"/>
    <w:rsid w:val="001F043D"/>
    <w:rsid w:val="001F6306"/>
    <w:rsid w:val="001F6442"/>
    <w:rsid w:val="00201767"/>
    <w:rsid w:val="00207088"/>
    <w:rsid w:val="00211E78"/>
    <w:rsid w:val="00211EE4"/>
    <w:rsid w:val="00213C46"/>
    <w:rsid w:val="00215B7C"/>
    <w:rsid w:val="002169C1"/>
    <w:rsid w:val="00216C25"/>
    <w:rsid w:val="002223DC"/>
    <w:rsid w:val="002246EC"/>
    <w:rsid w:val="002254A8"/>
    <w:rsid w:val="002255DD"/>
    <w:rsid w:val="00227393"/>
    <w:rsid w:val="00234CB0"/>
    <w:rsid w:val="00235888"/>
    <w:rsid w:val="00240AA9"/>
    <w:rsid w:val="00243F49"/>
    <w:rsid w:val="002455C6"/>
    <w:rsid w:val="00245D34"/>
    <w:rsid w:val="002467D8"/>
    <w:rsid w:val="00247DE2"/>
    <w:rsid w:val="0025010B"/>
    <w:rsid w:val="002514E9"/>
    <w:rsid w:val="00253B86"/>
    <w:rsid w:val="00253D9E"/>
    <w:rsid w:val="002557DD"/>
    <w:rsid w:val="00260C22"/>
    <w:rsid w:val="00261999"/>
    <w:rsid w:val="00262375"/>
    <w:rsid w:val="002627E4"/>
    <w:rsid w:val="00265F34"/>
    <w:rsid w:val="00267032"/>
    <w:rsid w:val="00267E01"/>
    <w:rsid w:val="002719C7"/>
    <w:rsid w:val="00274C90"/>
    <w:rsid w:val="00274CC7"/>
    <w:rsid w:val="00277CF3"/>
    <w:rsid w:val="0028015E"/>
    <w:rsid w:val="00280538"/>
    <w:rsid w:val="00280677"/>
    <w:rsid w:val="00281007"/>
    <w:rsid w:val="0028202D"/>
    <w:rsid w:val="00283D50"/>
    <w:rsid w:val="002853FB"/>
    <w:rsid w:val="00286C38"/>
    <w:rsid w:val="00291DAC"/>
    <w:rsid w:val="0029437A"/>
    <w:rsid w:val="00296AE1"/>
    <w:rsid w:val="0029752F"/>
    <w:rsid w:val="002A1729"/>
    <w:rsid w:val="002A36AB"/>
    <w:rsid w:val="002A3A90"/>
    <w:rsid w:val="002A513C"/>
    <w:rsid w:val="002A5995"/>
    <w:rsid w:val="002A630C"/>
    <w:rsid w:val="002A77A4"/>
    <w:rsid w:val="002B0C81"/>
    <w:rsid w:val="002B1509"/>
    <w:rsid w:val="002B17A6"/>
    <w:rsid w:val="002B3EEE"/>
    <w:rsid w:val="002C0893"/>
    <w:rsid w:val="002C1243"/>
    <w:rsid w:val="002C1D59"/>
    <w:rsid w:val="002C6260"/>
    <w:rsid w:val="002C76CC"/>
    <w:rsid w:val="002D3CAB"/>
    <w:rsid w:val="002D40DD"/>
    <w:rsid w:val="002D4799"/>
    <w:rsid w:val="002D4AE4"/>
    <w:rsid w:val="002D73BE"/>
    <w:rsid w:val="002E079D"/>
    <w:rsid w:val="002E18D3"/>
    <w:rsid w:val="002E3F3E"/>
    <w:rsid w:val="002E54AA"/>
    <w:rsid w:val="002E5A0C"/>
    <w:rsid w:val="002F1790"/>
    <w:rsid w:val="002F25D1"/>
    <w:rsid w:val="002F45A6"/>
    <w:rsid w:val="002F4B73"/>
    <w:rsid w:val="002F539C"/>
    <w:rsid w:val="003023C5"/>
    <w:rsid w:val="00302D3C"/>
    <w:rsid w:val="00304E27"/>
    <w:rsid w:val="003064FE"/>
    <w:rsid w:val="0030735E"/>
    <w:rsid w:val="00314998"/>
    <w:rsid w:val="00317A3E"/>
    <w:rsid w:val="00322A29"/>
    <w:rsid w:val="00323F1C"/>
    <w:rsid w:val="0032527D"/>
    <w:rsid w:val="003344E5"/>
    <w:rsid w:val="0033649B"/>
    <w:rsid w:val="0033777B"/>
    <w:rsid w:val="00343435"/>
    <w:rsid w:val="00347BBE"/>
    <w:rsid w:val="00360843"/>
    <w:rsid w:val="003615BF"/>
    <w:rsid w:val="0036318F"/>
    <w:rsid w:val="0036765F"/>
    <w:rsid w:val="00370041"/>
    <w:rsid w:val="00374D5F"/>
    <w:rsid w:val="0037712D"/>
    <w:rsid w:val="00384229"/>
    <w:rsid w:val="00384C47"/>
    <w:rsid w:val="00385E96"/>
    <w:rsid w:val="003935E2"/>
    <w:rsid w:val="00394EE0"/>
    <w:rsid w:val="00395BA6"/>
    <w:rsid w:val="00395E0E"/>
    <w:rsid w:val="00397E16"/>
    <w:rsid w:val="003A10E7"/>
    <w:rsid w:val="003A58B7"/>
    <w:rsid w:val="003B07BD"/>
    <w:rsid w:val="003B07DF"/>
    <w:rsid w:val="003B3F3F"/>
    <w:rsid w:val="003B5E7F"/>
    <w:rsid w:val="003B5F90"/>
    <w:rsid w:val="003C0FFE"/>
    <w:rsid w:val="003C4265"/>
    <w:rsid w:val="003C68B2"/>
    <w:rsid w:val="003C72C2"/>
    <w:rsid w:val="003D1CB0"/>
    <w:rsid w:val="003D52C9"/>
    <w:rsid w:val="003D6772"/>
    <w:rsid w:val="003D7550"/>
    <w:rsid w:val="003E0595"/>
    <w:rsid w:val="003E118E"/>
    <w:rsid w:val="00403395"/>
    <w:rsid w:val="004045B9"/>
    <w:rsid w:val="00405F76"/>
    <w:rsid w:val="004067BC"/>
    <w:rsid w:val="0041106D"/>
    <w:rsid w:val="004111E2"/>
    <w:rsid w:val="00411CB1"/>
    <w:rsid w:val="00414175"/>
    <w:rsid w:val="00416F00"/>
    <w:rsid w:val="00420E90"/>
    <w:rsid w:val="00425BB8"/>
    <w:rsid w:val="00432582"/>
    <w:rsid w:val="004336AA"/>
    <w:rsid w:val="004341A9"/>
    <w:rsid w:val="00437B0B"/>
    <w:rsid w:val="00440047"/>
    <w:rsid w:val="00446BFF"/>
    <w:rsid w:val="0045116C"/>
    <w:rsid w:val="00453E2A"/>
    <w:rsid w:val="00454261"/>
    <w:rsid w:val="00456380"/>
    <w:rsid w:val="004644ED"/>
    <w:rsid w:val="00466D1E"/>
    <w:rsid w:val="00470B4C"/>
    <w:rsid w:val="0048049C"/>
    <w:rsid w:val="00480FA9"/>
    <w:rsid w:val="00482E46"/>
    <w:rsid w:val="00482F97"/>
    <w:rsid w:val="004838FC"/>
    <w:rsid w:val="0048536E"/>
    <w:rsid w:val="00494EE8"/>
    <w:rsid w:val="00497A5C"/>
    <w:rsid w:val="004A0DCD"/>
    <w:rsid w:val="004A2184"/>
    <w:rsid w:val="004A44AC"/>
    <w:rsid w:val="004A6FA4"/>
    <w:rsid w:val="004A7BEB"/>
    <w:rsid w:val="004B3167"/>
    <w:rsid w:val="004B4B1C"/>
    <w:rsid w:val="004B5F81"/>
    <w:rsid w:val="004C1D6B"/>
    <w:rsid w:val="004C20F0"/>
    <w:rsid w:val="004C561B"/>
    <w:rsid w:val="004C5B2E"/>
    <w:rsid w:val="004D2B45"/>
    <w:rsid w:val="004D44DF"/>
    <w:rsid w:val="004D6A46"/>
    <w:rsid w:val="004D6B60"/>
    <w:rsid w:val="004E2261"/>
    <w:rsid w:val="004E3450"/>
    <w:rsid w:val="004E778E"/>
    <w:rsid w:val="004E7B36"/>
    <w:rsid w:val="004F1A02"/>
    <w:rsid w:val="004F1A5A"/>
    <w:rsid w:val="004F441C"/>
    <w:rsid w:val="004F4B9C"/>
    <w:rsid w:val="004F6860"/>
    <w:rsid w:val="004F72EC"/>
    <w:rsid w:val="004F7B16"/>
    <w:rsid w:val="005012C5"/>
    <w:rsid w:val="00501848"/>
    <w:rsid w:val="005057B2"/>
    <w:rsid w:val="0051032E"/>
    <w:rsid w:val="00513AFB"/>
    <w:rsid w:val="00513E5B"/>
    <w:rsid w:val="00514491"/>
    <w:rsid w:val="00521C4B"/>
    <w:rsid w:val="00524142"/>
    <w:rsid w:val="005318CD"/>
    <w:rsid w:val="005330D6"/>
    <w:rsid w:val="005358A1"/>
    <w:rsid w:val="00537AFB"/>
    <w:rsid w:val="005413CD"/>
    <w:rsid w:val="00545672"/>
    <w:rsid w:val="0055198E"/>
    <w:rsid w:val="0055301D"/>
    <w:rsid w:val="0055463A"/>
    <w:rsid w:val="0055621C"/>
    <w:rsid w:val="005575B6"/>
    <w:rsid w:val="005625AE"/>
    <w:rsid w:val="0056314A"/>
    <w:rsid w:val="0056446E"/>
    <w:rsid w:val="005655F8"/>
    <w:rsid w:val="005660E3"/>
    <w:rsid w:val="005677CE"/>
    <w:rsid w:val="00567E42"/>
    <w:rsid w:val="005706A9"/>
    <w:rsid w:val="00570887"/>
    <w:rsid w:val="00570F44"/>
    <w:rsid w:val="0057107A"/>
    <w:rsid w:val="005746FA"/>
    <w:rsid w:val="00574DC6"/>
    <w:rsid w:val="00575B2A"/>
    <w:rsid w:val="0057710C"/>
    <w:rsid w:val="00577C51"/>
    <w:rsid w:val="00582DEA"/>
    <w:rsid w:val="005833F0"/>
    <w:rsid w:val="00584322"/>
    <w:rsid w:val="0058706F"/>
    <w:rsid w:val="0059034A"/>
    <w:rsid w:val="005911D7"/>
    <w:rsid w:val="00591FA2"/>
    <w:rsid w:val="00592DDC"/>
    <w:rsid w:val="0059538F"/>
    <w:rsid w:val="005A2440"/>
    <w:rsid w:val="005A2870"/>
    <w:rsid w:val="005A4ABB"/>
    <w:rsid w:val="005A556D"/>
    <w:rsid w:val="005A7AD1"/>
    <w:rsid w:val="005B1D31"/>
    <w:rsid w:val="005B7BEE"/>
    <w:rsid w:val="005C3B8F"/>
    <w:rsid w:val="005C5590"/>
    <w:rsid w:val="005C6AF7"/>
    <w:rsid w:val="005C7417"/>
    <w:rsid w:val="005D1CA1"/>
    <w:rsid w:val="005D458C"/>
    <w:rsid w:val="005D5B90"/>
    <w:rsid w:val="005D6744"/>
    <w:rsid w:val="005E1C00"/>
    <w:rsid w:val="005E49A4"/>
    <w:rsid w:val="005E67EE"/>
    <w:rsid w:val="005F13D4"/>
    <w:rsid w:val="005F281C"/>
    <w:rsid w:val="00602CCF"/>
    <w:rsid w:val="0060366B"/>
    <w:rsid w:val="00611D9B"/>
    <w:rsid w:val="00612EAB"/>
    <w:rsid w:val="0061343D"/>
    <w:rsid w:val="00613727"/>
    <w:rsid w:val="0062294E"/>
    <w:rsid w:val="00623499"/>
    <w:rsid w:val="0062365E"/>
    <w:rsid w:val="006267B3"/>
    <w:rsid w:val="00631AF9"/>
    <w:rsid w:val="006323F7"/>
    <w:rsid w:val="006328E4"/>
    <w:rsid w:val="00632F8A"/>
    <w:rsid w:val="0063381B"/>
    <w:rsid w:val="00636513"/>
    <w:rsid w:val="00641416"/>
    <w:rsid w:val="00643EF9"/>
    <w:rsid w:val="00646179"/>
    <w:rsid w:val="00650871"/>
    <w:rsid w:val="00655961"/>
    <w:rsid w:val="00655CE2"/>
    <w:rsid w:val="00656557"/>
    <w:rsid w:val="00656B32"/>
    <w:rsid w:val="0065719F"/>
    <w:rsid w:val="00660F61"/>
    <w:rsid w:val="00661E79"/>
    <w:rsid w:val="00662278"/>
    <w:rsid w:val="006632C4"/>
    <w:rsid w:val="006651A6"/>
    <w:rsid w:val="006678D6"/>
    <w:rsid w:val="00680707"/>
    <w:rsid w:val="006807AD"/>
    <w:rsid w:val="0068227F"/>
    <w:rsid w:val="00684356"/>
    <w:rsid w:val="00690B12"/>
    <w:rsid w:val="0069172A"/>
    <w:rsid w:val="00697147"/>
    <w:rsid w:val="006A04DC"/>
    <w:rsid w:val="006A15C0"/>
    <w:rsid w:val="006A1B2D"/>
    <w:rsid w:val="006A2A5E"/>
    <w:rsid w:val="006A413D"/>
    <w:rsid w:val="006A43AB"/>
    <w:rsid w:val="006A5627"/>
    <w:rsid w:val="006A5E0B"/>
    <w:rsid w:val="006A5FC0"/>
    <w:rsid w:val="006A6D16"/>
    <w:rsid w:val="006B015B"/>
    <w:rsid w:val="006B2C15"/>
    <w:rsid w:val="006B53DF"/>
    <w:rsid w:val="006B6318"/>
    <w:rsid w:val="006B7453"/>
    <w:rsid w:val="006C001D"/>
    <w:rsid w:val="006C0FA2"/>
    <w:rsid w:val="006C1E6D"/>
    <w:rsid w:val="006D005D"/>
    <w:rsid w:val="006D6DD4"/>
    <w:rsid w:val="006E0D35"/>
    <w:rsid w:val="006E18EF"/>
    <w:rsid w:val="006E3978"/>
    <w:rsid w:val="006E450C"/>
    <w:rsid w:val="006E45CF"/>
    <w:rsid w:val="006E5CDE"/>
    <w:rsid w:val="006E6F83"/>
    <w:rsid w:val="006F1D06"/>
    <w:rsid w:val="006F3DDB"/>
    <w:rsid w:val="006F5E97"/>
    <w:rsid w:val="006F6DC0"/>
    <w:rsid w:val="006F71F8"/>
    <w:rsid w:val="006F7E2F"/>
    <w:rsid w:val="0070096A"/>
    <w:rsid w:val="00700B48"/>
    <w:rsid w:val="00701D27"/>
    <w:rsid w:val="00704140"/>
    <w:rsid w:val="007143D4"/>
    <w:rsid w:val="00721C5D"/>
    <w:rsid w:val="0072286D"/>
    <w:rsid w:val="00724592"/>
    <w:rsid w:val="007252AD"/>
    <w:rsid w:val="0073234E"/>
    <w:rsid w:val="007355F4"/>
    <w:rsid w:val="00741939"/>
    <w:rsid w:val="00741B19"/>
    <w:rsid w:val="00742395"/>
    <w:rsid w:val="00747E22"/>
    <w:rsid w:val="007536D1"/>
    <w:rsid w:val="00754A3F"/>
    <w:rsid w:val="00756B0D"/>
    <w:rsid w:val="007706AD"/>
    <w:rsid w:val="00772B3E"/>
    <w:rsid w:val="007730AD"/>
    <w:rsid w:val="00774E96"/>
    <w:rsid w:val="00777B19"/>
    <w:rsid w:val="00782760"/>
    <w:rsid w:val="0078748E"/>
    <w:rsid w:val="00792CF7"/>
    <w:rsid w:val="00792D79"/>
    <w:rsid w:val="0079387E"/>
    <w:rsid w:val="00794C29"/>
    <w:rsid w:val="007951A5"/>
    <w:rsid w:val="00797AC8"/>
    <w:rsid w:val="007A07E4"/>
    <w:rsid w:val="007A1480"/>
    <w:rsid w:val="007A6A57"/>
    <w:rsid w:val="007B4884"/>
    <w:rsid w:val="007C0085"/>
    <w:rsid w:val="007C0ECC"/>
    <w:rsid w:val="007C68F3"/>
    <w:rsid w:val="007C79A4"/>
    <w:rsid w:val="007D3C15"/>
    <w:rsid w:val="007D49B2"/>
    <w:rsid w:val="007D5969"/>
    <w:rsid w:val="007D6405"/>
    <w:rsid w:val="007E0FE0"/>
    <w:rsid w:val="007E13BA"/>
    <w:rsid w:val="007E2BA3"/>
    <w:rsid w:val="007E37BF"/>
    <w:rsid w:val="007E3DEA"/>
    <w:rsid w:val="007E4460"/>
    <w:rsid w:val="007E5838"/>
    <w:rsid w:val="007E7C6F"/>
    <w:rsid w:val="0080299D"/>
    <w:rsid w:val="008073C0"/>
    <w:rsid w:val="00810014"/>
    <w:rsid w:val="008117C9"/>
    <w:rsid w:val="008132C7"/>
    <w:rsid w:val="00820665"/>
    <w:rsid w:val="008218CC"/>
    <w:rsid w:val="00822312"/>
    <w:rsid w:val="00822B41"/>
    <w:rsid w:val="00824ECE"/>
    <w:rsid w:val="00826B0E"/>
    <w:rsid w:val="00830F66"/>
    <w:rsid w:val="00832DBA"/>
    <w:rsid w:val="008332ED"/>
    <w:rsid w:val="008338D2"/>
    <w:rsid w:val="00835E60"/>
    <w:rsid w:val="008369BC"/>
    <w:rsid w:val="00837E45"/>
    <w:rsid w:val="00840A9D"/>
    <w:rsid w:val="008435E0"/>
    <w:rsid w:val="00844650"/>
    <w:rsid w:val="008544C5"/>
    <w:rsid w:val="00861AB7"/>
    <w:rsid w:val="00861BFC"/>
    <w:rsid w:val="0086292C"/>
    <w:rsid w:val="008645FE"/>
    <w:rsid w:val="008651E9"/>
    <w:rsid w:val="00865307"/>
    <w:rsid w:val="00866622"/>
    <w:rsid w:val="00871880"/>
    <w:rsid w:val="00876673"/>
    <w:rsid w:val="0088230D"/>
    <w:rsid w:val="00883B3D"/>
    <w:rsid w:val="00886FF9"/>
    <w:rsid w:val="00887A4F"/>
    <w:rsid w:val="0089020A"/>
    <w:rsid w:val="00896EB8"/>
    <w:rsid w:val="008A1916"/>
    <w:rsid w:val="008A1E19"/>
    <w:rsid w:val="008A2E3F"/>
    <w:rsid w:val="008B1570"/>
    <w:rsid w:val="008B4FA8"/>
    <w:rsid w:val="008B6AAB"/>
    <w:rsid w:val="008B6D59"/>
    <w:rsid w:val="008B79B5"/>
    <w:rsid w:val="008C20CD"/>
    <w:rsid w:val="008C2C28"/>
    <w:rsid w:val="008C5F23"/>
    <w:rsid w:val="008C64D1"/>
    <w:rsid w:val="008D2B42"/>
    <w:rsid w:val="008D661D"/>
    <w:rsid w:val="008D691E"/>
    <w:rsid w:val="008D7E4B"/>
    <w:rsid w:val="008E57C6"/>
    <w:rsid w:val="008E5E3C"/>
    <w:rsid w:val="008F0284"/>
    <w:rsid w:val="008F0663"/>
    <w:rsid w:val="008F3849"/>
    <w:rsid w:val="008F477F"/>
    <w:rsid w:val="008F4D6A"/>
    <w:rsid w:val="008F4E3C"/>
    <w:rsid w:val="008F5741"/>
    <w:rsid w:val="008F5962"/>
    <w:rsid w:val="008F769A"/>
    <w:rsid w:val="009009A0"/>
    <w:rsid w:val="0090229E"/>
    <w:rsid w:val="00902841"/>
    <w:rsid w:val="00903A58"/>
    <w:rsid w:val="00907240"/>
    <w:rsid w:val="00911EC2"/>
    <w:rsid w:val="00920FD6"/>
    <w:rsid w:val="00922160"/>
    <w:rsid w:val="0092464C"/>
    <w:rsid w:val="00926DA5"/>
    <w:rsid w:val="00927AEF"/>
    <w:rsid w:val="00927F7B"/>
    <w:rsid w:val="009317C0"/>
    <w:rsid w:val="00935413"/>
    <w:rsid w:val="00935953"/>
    <w:rsid w:val="009411C1"/>
    <w:rsid w:val="00942B4C"/>
    <w:rsid w:val="00944937"/>
    <w:rsid w:val="009449A5"/>
    <w:rsid w:val="00947783"/>
    <w:rsid w:val="00950E85"/>
    <w:rsid w:val="00951C5A"/>
    <w:rsid w:val="00955C3A"/>
    <w:rsid w:val="009617BC"/>
    <w:rsid w:val="009617F9"/>
    <w:rsid w:val="00962E84"/>
    <w:rsid w:val="00963907"/>
    <w:rsid w:val="00963CC5"/>
    <w:rsid w:val="009640B0"/>
    <w:rsid w:val="0097210A"/>
    <w:rsid w:val="009732C4"/>
    <w:rsid w:val="009732DF"/>
    <w:rsid w:val="0097410B"/>
    <w:rsid w:val="009746B3"/>
    <w:rsid w:val="00976221"/>
    <w:rsid w:val="009816F2"/>
    <w:rsid w:val="009851B3"/>
    <w:rsid w:val="009900C2"/>
    <w:rsid w:val="00990CE6"/>
    <w:rsid w:val="0099328A"/>
    <w:rsid w:val="009A2ADA"/>
    <w:rsid w:val="009B31F0"/>
    <w:rsid w:val="009B4854"/>
    <w:rsid w:val="009B7B11"/>
    <w:rsid w:val="009C0962"/>
    <w:rsid w:val="009C2379"/>
    <w:rsid w:val="009C485A"/>
    <w:rsid w:val="009C6DCE"/>
    <w:rsid w:val="009C70B6"/>
    <w:rsid w:val="009C7F1C"/>
    <w:rsid w:val="009D02A0"/>
    <w:rsid w:val="009D19BA"/>
    <w:rsid w:val="009D1CD1"/>
    <w:rsid w:val="009D3DF2"/>
    <w:rsid w:val="009D438E"/>
    <w:rsid w:val="009D4737"/>
    <w:rsid w:val="009D4803"/>
    <w:rsid w:val="009D5074"/>
    <w:rsid w:val="009E1306"/>
    <w:rsid w:val="009E23F0"/>
    <w:rsid w:val="009E3D27"/>
    <w:rsid w:val="009E4754"/>
    <w:rsid w:val="009E7B1F"/>
    <w:rsid w:val="009F0F44"/>
    <w:rsid w:val="009F198A"/>
    <w:rsid w:val="009F1F1B"/>
    <w:rsid w:val="009F2E8F"/>
    <w:rsid w:val="009F310A"/>
    <w:rsid w:val="009F557C"/>
    <w:rsid w:val="00A01281"/>
    <w:rsid w:val="00A05C46"/>
    <w:rsid w:val="00A07DB4"/>
    <w:rsid w:val="00A1016A"/>
    <w:rsid w:val="00A10A86"/>
    <w:rsid w:val="00A10D49"/>
    <w:rsid w:val="00A156DC"/>
    <w:rsid w:val="00A16C87"/>
    <w:rsid w:val="00A22B1D"/>
    <w:rsid w:val="00A328FB"/>
    <w:rsid w:val="00A34F21"/>
    <w:rsid w:val="00A35F66"/>
    <w:rsid w:val="00A36DC9"/>
    <w:rsid w:val="00A413A3"/>
    <w:rsid w:val="00A465A0"/>
    <w:rsid w:val="00A51689"/>
    <w:rsid w:val="00A5172B"/>
    <w:rsid w:val="00A524A2"/>
    <w:rsid w:val="00A531DB"/>
    <w:rsid w:val="00A533AF"/>
    <w:rsid w:val="00A5579B"/>
    <w:rsid w:val="00A56E2C"/>
    <w:rsid w:val="00A62DBE"/>
    <w:rsid w:val="00A6411E"/>
    <w:rsid w:val="00A64292"/>
    <w:rsid w:val="00A64B9A"/>
    <w:rsid w:val="00A64D0B"/>
    <w:rsid w:val="00A6744E"/>
    <w:rsid w:val="00A70059"/>
    <w:rsid w:val="00A7658B"/>
    <w:rsid w:val="00A7688A"/>
    <w:rsid w:val="00A77005"/>
    <w:rsid w:val="00A771C3"/>
    <w:rsid w:val="00A779A6"/>
    <w:rsid w:val="00A81D00"/>
    <w:rsid w:val="00A83CDF"/>
    <w:rsid w:val="00A90672"/>
    <w:rsid w:val="00A91BCB"/>
    <w:rsid w:val="00A95A79"/>
    <w:rsid w:val="00A95EB9"/>
    <w:rsid w:val="00AA0282"/>
    <w:rsid w:val="00AA119B"/>
    <w:rsid w:val="00AA2097"/>
    <w:rsid w:val="00AA53FC"/>
    <w:rsid w:val="00AA6D3E"/>
    <w:rsid w:val="00AB18D5"/>
    <w:rsid w:val="00AB192C"/>
    <w:rsid w:val="00AB1C56"/>
    <w:rsid w:val="00AB388A"/>
    <w:rsid w:val="00AB6522"/>
    <w:rsid w:val="00AB71F9"/>
    <w:rsid w:val="00AC109F"/>
    <w:rsid w:val="00AC2AB1"/>
    <w:rsid w:val="00AC2AF0"/>
    <w:rsid w:val="00AC4CA5"/>
    <w:rsid w:val="00AC7BAA"/>
    <w:rsid w:val="00AD1156"/>
    <w:rsid w:val="00AD154A"/>
    <w:rsid w:val="00AD16C1"/>
    <w:rsid w:val="00AD3042"/>
    <w:rsid w:val="00AD4BDC"/>
    <w:rsid w:val="00AD5C00"/>
    <w:rsid w:val="00AD62C5"/>
    <w:rsid w:val="00AE5811"/>
    <w:rsid w:val="00AF58D7"/>
    <w:rsid w:val="00AF67AF"/>
    <w:rsid w:val="00B013B2"/>
    <w:rsid w:val="00B02B55"/>
    <w:rsid w:val="00B04A7A"/>
    <w:rsid w:val="00B1338A"/>
    <w:rsid w:val="00B136B3"/>
    <w:rsid w:val="00B14813"/>
    <w:rsid w:val="00B14D7A"/>
    <w:rsid w:val="00B174BE"/>
    <w:rsid w:val="00B1775B"/>
    <w:rsid w:val="00B20ADC"/>
    <w:rsid w:val="00B20BA2"/>
    <w:rsid w:val="00B2126F"/>
    <w:rsid w:val="00B218A5"/>
    <w:rsid w:val="00B21E2F"/>
    <w:rsid w:val="00B233D7"/>
    <w:rsid w:val="00B25036"/>
    <w:rsid w:val="00B25503"/>
    <w:rsid w:val="00B277D7"/>
    <w:rsid w:val="00B30EC1"/>
    <w:rsid w:val="00B32869"/>
    <w:rsid w:val="00B32F55"/>
    <w:rsid w:val="00B34F92"/>
    <w:rsid w:val="00B44165"/>
    <w:rsid w:val="00B45071"/>
    <w:rsid w:val="00B45202"/>
    <w:rsid w:val="00B50F4F"/>
    <w:rsid w:val="00B52096"/>
    <w:rsid w:val="00B53943"/>
    <w:rsid w:val="00B569B3"/>
    <w:rsid w:val="00B56ABD"/>
    <w:rsid w:val="00B5780C"/>
    <w:rsid w:val="00B610AA"/>
    <w:rsid w:val="00B61A2A"/>
    <w:rsid w:val="00B634D1"/>
    <w:rsid w:val="00B64A42"/>
    <w:rsid w:val="00B66F5E"/>
    <w:rsid w:val="00B70568"/>
    <w:rsid w:val="00B80A33"/>
    <w:rsid w:val="00B86877"/>
    <w:rsid w:val="00B86951"/>
    <w:rsid w:val="00B86A16"/>
    <w:rsid w:val="00B87FB7"/>
    <w:rsid w:val="00B97330"/>
    <w:rsid w:val="00BA1FFD"/>
    <w:rsid w:val="00BA2D5F"/>
    <w:rsid w:val="00BB18CD"/>
    <w:rsid w:val="00BB372B"/>
    <w:rsid w:val="00BB3990"/>
    <w:rsid w:val="00BB6C2E"/>
    <w:rsid w:val="00BB7DD1"/>
    <w:rsid w:val="00BC3B7F"/>
    <w:rsid w:val="00BC3F5B"/>
    <w:rsid w:val="00BC6B4B"/>
    <w:rsid w:val="00BC7B81"/>
    <w:rsid w:val="00BD0FFB"/>
    <w:rsid w:val="00BD1055"/>
    <w:rsid w:val="00BD18EA"/>
    <w:rsid w:val="00BD2447"/>
    <w:rsid w:val="00BD66C0"/>
    <w:rsid w:val="00BE02B2"/>
    <w:rsid w:val="00BE126E"/>
    <w:rsid w:val="00BE3EEB"/>
    <w:rsid w:val="00BE4FB4"/>
    <w:rsid w:val="00BE6AB6"/>
    <w:rsid w:val="00BF0F0E"/>
    <w:rsid w:val="00BF2251"/>
    <w:rsid w:val="00BF24B8"/>
    <w:rsid w:val="00BF4E62"/>
    <w:rsid w:val="00BF67D9"/>
    <w:rsid w:val="00BF6FAB"/>
    <w:rsid w:val="00C01C73"/>
    <w:rsid w:val="00C02E3A"/>
    <w:rsid w:val="00C06236"/>
    <w:rsid w:val="00C07524"/>
    <w:rsid w:val="00C07E3C"/>
    <w:rsid w:val="00C10182"/>
    <w:rsid w:val="00C102E7"/>
    <w:rsid w:val="00C10970"/>
    <w:rsid w:val="00C10B43"/>
    <w:rsid w:val="00C111A2"/>
    <w:rsid w:val="00C134BF"/>
    <w:rsid w:val="00C14462"/>
    <w:rsid w:val="00C16ED3"/>
    <w:rsid w:val="00C2348F"/>
    <w:rsid w:val="00C24DFE"/>
    <w:rsid w:val="00C25BC9"/>
    <w:rsid w:val="00C26907"/>
    <w:rsid w:val="00C26FCB"/>
    <w:rsid w:val="00C31A0F"/>
    <w:rsid w:val="00C33120"/>
    <w:rsid w:val="00C331FB"/>
    <w:rsid w:val="00C337CD"/>
    <w:rsid w:val="00C35520"/>
    <w:rsid w:val="00C3610C"/>
    <w:rsid w:val="00C43054"/>
    <w:rsid w:val="00C43FDB"/>
    <w:rsid w:val="00C44BA3"/>
    <w:rsid w:val="00C47C79"/>
    <w:rsid w:val="00C5617C"/>
    <w:rsid w:val="00C56B7D"/>
    <w:rsid w:val="00C60A02"/>
    <w:rsid w:val="00C61EFA"/>
    <w:rsid w:val="00C6352A"/>
    <w:rsid w:val="00C63721"/>
    <w:rsid w:val="00C64473"/>
    <w:rsid w:val="00C64EEA"/>
    <w:rsid w:val="00C6537B"/>
    <w:rsid w:val="00C65788"/>
    <w:rsid w:val="00C66747"/>
    <w:rsid w:val="00C66AFC"/>
    <w:rsid w:val="00C67B44"/>
    <w:rsid w:val="00C70D6D"/>
    <w:rsid w:val="00C74113"/>
    <w:rsid w:val="00C76295"/>
    <w:rsid w:val="00C77175"/>
    <w:rsid w:val="00C8286E"/>
    <w:rsid w:val="00C831A3"/>
    <w:rsid w:val="00C83CA0"/>
    <w:rsid w:val="00C841C5"/>
    <w:rsid w:val="00C85383"/>
    <w:rsid w:val="00C86D4C"/>
    <w:rsid w:val="00C91641"/>
    <w:rsid w:val="00C91A14"/>
    <w:rsid w:val="00C9281D"/>
    <w:rsid w:val="00C97D1B"/>
    <w:rsid w:val="00C97F75"/>
    <w:rsid w:val="00CA09E2"/>
    <w:rsid w:val="00CA1AAC"/>
    <w:rsid w:val="00CA27CA"/>
    <w:rsid w:val="00CA430D"/>
    <w:rsid w:val="00CA73F2"/>
    <w:rsid w:val="00CA7E3B"/>
    <w:rsid w:val="00CB05A8"/>
    <w:rsid w:val="00CB0DCF"/>
    <w:rsid w:val="00CB118A"/>
    <w:rsid w:val="00CB13BA"/>
    <w:rsid w:val="00CB3191"/>
    <w:rsid w:val="00CB55ED"/>
    <w:rsid w:val="00CB5708"/>
    <w:rsid w:val="00CB5A06"/>
    <w:rsid w:val="00CB717A"/>
    <w:rsid w:val="00CB7A57"/>
    <w:rsid w:val="00CC0AB9"/>
    <w:rsid w:val="00CC44FA"/>
    <w:rsid w:val="00CC7B5D"/>
    <w:rsid w:val="00CD2C29"/>
    <w:rsid w:val="00CD6A64"/>
    <w:rsid w:val="00CE3654"/>
    <w:rsid w:val="00CE574C"/>
    <w:rsid w:val="00CE5BA3"/>
    <w:rsid w:val="00CF0D53"/>
    <w:rsid w:val="00CF25E6"/>
    <w:rsid w:val="00CF30FB"/>
    <w:rsid w:val="00CF34E9"/>
    <w:rsid w:val="00CF5A6C"/>
    <w:rsid w:val="00D01531"/>
    <w:rsid w:val="00D021A6"/>
    <w:rsid w:val="00D022C8"/>
    <w:rsid w:val="00D06F55"/>
    <w:rsid w:val="00D106B1"/>
    <w:rsid w:val="00D11EC3"/>
    <w:rsid w:val="00D13A58"/>
    <w:rsid w:val="00D14616"/>
    <w:rsid w:val="00D17671"/>
    <w:rsid w:val="00D201AF"/>
    <w:rsid w:val="00D20289"/>
    <w:rsid w:val="00D22328"/>
    <w:rsid w:val="00D22331"/>
    <w:rsid w:val="00D225F0"/>
    <w:rsid w:val="00D24582"/>
    <w:rsid w:val="00D27E9F"/>
    <w:rsid w:val="00D307BA"/>
    <w:rsid w:val="00D35E72"/>
    <w:rsid w:val="00D3642A"/>
    <w:rsid w:val="00D374FD"/>
    <w:rsid w:val="00D433F6"/>
    <w:rsid w:val="00D436B3"/>
    <w:rsid w:val="00D46BF3"/>
    <w:rsid w:val="00D47082"/>
    <w:rsid w:val="00D510D6"/>
    <w:rsid w:val="00D56866"/>
    <w:rsid w:val="00D62A73"/>
    <w:rsid w:val="00D63BC2"/>
    <w:rsid w:val="00D706C4"/>
    <w:rsid w:val="00D70D6B"/>
    <w:rsid w:val="00D70F2E"/>
    <w:rsid w:val="00D72D67"/>
    <w:rsid w:val="00D73226"/>
    <w:rsid w:val="00D751B8"/>
    <w:rsid w:val="00D90216"/>
    <w:rsid w:val="00D92F63"/>
    <w:rsid w:val="00D958BE"/>
    <w:rsid w:val="00D960D5"/>
    <w:rsid w:val="00D96B5D"/>
    <w:rsid w:val="00DA15D2"/>
    <w:rsid w:val="00DA1E59"/>
    <w:rsid w:val="00DA34BA"/>
    <w:rsid w:val="00DA48AB"/>
    <w:rsid w:val="00DA5B56"/>
    <w:rsid w:val="00DB0E8B"/>
    <w:rsid w:val="00DB2EE3"/>
    <w:rsid w:val="00DB5B1B"/>
    <w:rsid w:val="00DB7955"/>
    <w:rsid w:val="00DC1C8A"/>
    <w:rsid w:val="00DC2DF1"/>
    <w:rsid w:val="00DC3AE8"/>
    <w:rsid w:val="00DC59F5"/>
    <w:rsid w:val="00DC6961"/>
    <w:rsid w:val="00DD0283"/>
    <w:rsid w:val="00DD0BA4"/>
    <w:rsid w:val="00DD1064"/>
    <w:rsid w:val="00DD13D8"/>
    <w:rsid w:val="00DD1488"/>
    <w:rsid w:val="00DD2D92"/>
    <w:rsid w:val="00DD388C"/>
    <w:rsid w:val="00DD6233"/>
    <w:rsid w:val="00DD7F56"/>
    <w:rsid w:val="00DE57FB"/>
    <w:rsid w:val="00DE584F"/>
    <w:rsid w:val="00DE5CD5"/>
    <w:rsid w:val="00DF14FB"/>
    <w:rsid w:val="00DF2CFF"/>
    <w:rsid w:val="00DF3330"/>
    <w:rsid w:val="00DF496D"/>
    <w:rsid w:val="00DF64F6"/>
    <w:rsid w:val="00E000C7"/>
    <w:rsid w:val="00E02148"/>
    <w:rsid w:val="00E04C5F"/>
    <w:rsid w:val="00E05005"/>
    <w:rsid w:val="00E069D1"/>
    <w:rsid w:val="00E07608"/>
    <w:rsid w:val="00E120C8"/>
    <w:rsid w:val="00E1256B"/>
    <w:rsid w:val="00E14486"/>
    <w:rsid w:val="00E17C51"/>
    <w:rsid w:val="00E2325F"/>
    <w:rsid w:val="00E30B0B"/>
    <w:rsid w:val="00E341D6"/>
    <w:rsid w:val="00E367C9"/>
    <w:rsid w:val="00E40111"/>
    <w:rsid w:val="00E43618"/>
    <w:rsid w:val="00E46A2C"/>
    <w:rsid w:val="00E47372"/>
    <w:rsid w:val="00E47F86"/>
    <w:rsid w:val="00E52B83"/>
    <w:rsid w:val="00E5449C"/>
    <w:rsid w:val="00E56415"/>
    <w:rsid w:val="00E61285"/>
    <w:rsid w:val="00E66C59"/>
    <w:rsid w:val="00E706BE"/>
    <w:rsid w:val="00E711F4"/>
    <w:rsid w:val="00E814F4"/>
    <w:rsid w:val="00E829BA"/>
    <w:rsid w:val="00E837BA"/>
    <w:rsid w:val="00E8646C"/>
    <w:rsid w:val="00E86541"/>
    <w:rsid w:val="00E86724"/>
    <w:rsid w:val="00E870CA"/>
    <w:rsid w:val="00E900FC"/>
    <w:rsid w:val="00E90285"/>
    <w:rsid w:val="00E939B9"/>
    <w:rsid w:val="00E951D0"/>
    <w:rsid w:val="00E95683"/>
    <w:rsid w:val="00E96756"/>
    <w:rsid w:val="00EA056A"/>
    <w:rsid w:val="00EA787E"/>
    <w:rsid w:val="00EA7976"/>
    <w:rsid w:val="00EA7F6C"/>
    <w:rsid w:val="00EB1FE3"/>
    <w:rsid w:val="00EB27DF"/>
    <w:rsid w:val="00EB374A"/>
    <w:rsid w:val="00EB37BD"/>
    <w:rsid w:val="00EB3C6B"/>
    <w:rsid w:val="00EB7D75"/>
    <w:rsid w:val="00EC10C7"/>
    <w:rsid w:val="00EC2F46"/>
    <w:rsid w:val="00EC4074"/>
    <w:rsid w:val="00EC71A7"/>
    <w:rsid w:val="00ED218E"/>
    <w:rsid w:val="00ED244D"/>
    <w:rsid w:val="00ED46F5"/>
    <w:rsid w:val="00ED620C"/>
    <w:rsid w:val="00EE155A"/>
    <w:rsid w:val="00EE3790"/>
    <w:rsid w:val="00EE4AC7"/>
    <w:rsid w:val="00EE6416"/>
    <w:rsid w:val="00EE7DBC"/>
    <w:rsid w:val="00EF03C0"/>
    <w:rsid w:val="00EF3861"/>
    <w:rsid w:val="00EF5BAB"/>
    <w:rsid w:val="00EF621D"/>
    <w:rsid w:val="00F00465"/>
    <w:rsid w:val="00F00EDC"/>
    <w:rsid w:val="00F0184E"/>
    <w:rsid w:val="00F06ADB"/>
    <w:rsid w:val="00F12863"/>
    <w:rsid w:val="00F13544"/>
    <w:rsid w:val="00F165C5"/>
    <w:rsid w:val="00F179FA"/>
    <w:rsid w:val="00F17ED3"/>
    <w:rsid w:val="00F22497"/>
    <w:rsid w:val="00F23705"/>
    <w:rsid w:val="00F23D41"/>
    <w:rsid w:val="00F26BAF"/>
    <w:rsid w:val="00F27374"/>
    <w:rsid w:val="00F279B1"/>
    <w:rsid w:val="00F31893"/>
    <w:rsid w:val="00F32AB2"/>
    <w:rsid w:val="00F3322F"/>
    <w:rsid w:val="00F345F0"/>
    <w:rsid w:val="00F368EB"/>
    <w:rsid w:val="00F42C31"/>
    <w:rsid w:val="00F433CE"/>
    <w:rsid w:val="00F43431"/>
    <w:rsid w:val="00F43BD4"/>
    <w:rsid w:val="00F43EDD"/>
    <w:rsid w:val="00F443E0"/>
    <w:rsid w:val="00F4701C"/>
    <w:rsid w:val="00F47C1F"/>
    <w:rsid w:val="00F52726"/>
    <w:rsid w:val="00F52822"/>
    <w:rsid w:val="00F5298E"/>
    <w:rsid w:val="00F53159"/>
    <w:rsid w:val="00F54980"/>
    <w:rsid w:val="00F55692"/>
    <w:rsid w:val="00F55C50"/>
    <w:rsid w:val="00F57046"/>
    <w:rsid w:val="00F57C66"/>
    <w:rsid w:val="00F63C75"/>
    <w:rsid w:val="00F66731"/>
    <w:rsid w:val="00F70530"/>
    <w:rsid w:val="00F70E99"/>
    <w:rsid w:val="00F75B99"/>
    <w:rsid w:val="00F7796A"/>
    <w:rsid w:val="00F80D9F"/>
    <w:rsid w:val="00F81CDD"/>
    <w:rsid w:val="00F8273A"/>
    <w:rsid w:val="00F8372D"/>
    <w:rsid w:val="00F83932"/>
    <w:rsid w:val="00F83DBA"/>
    <w:rsid w:val="00F8664E"/>
    <w:rsid w:val="00F87C1D"/>
    <w:rsid w:val="00F91200"/>
    <w:rsid w:val="00F91C13"/>
    <w:rsid w:val="00F9267B"/>
    <w:rsid w:val="00F966E7"/>
    <w:rsid w:val="00F967C2"/>
    <w:rsid w:val="00FA02C2"/>
    <w:rsid w:val="00FA056B"/>
    <w:rsid w:val="00FA51DD"/>
    <w:rsid w:val="00FA65BD"/>
    <w:rsid w:val="00FA7B90"/>
    <w:rsid w:val="00FB44B1"/>
    <w:rsid w:val="00FB6E58"/>
    <w:rsid w:val="00FC072F"/>
    <w:rsid w:val="00FC5031"/>
    <w:rsid w:val="00FD12ED"/>
    <w:rsid w:val="00FD1A36"/>
    <w:rsid w:val="00FD2451"/>
    <w:rsid w:val="00FD3545"/>
    <w:rsid w:val="00FD6C7E"/>
    <w:rsid w:val="00FE74D1"/>
    <w:rsid w:val="00FE79B0"/>
    <w:rsid w:val="00FF140F"/>
    <w:rsid w:val="00FF54E5"/>
    <w:rsid w:val="00FF5BAB"/>
    <w:rsid w:val="00FF6B27"/>
    <w:rsid w:val="00FF6EF6"/>
    <w:rsid w:val="00FF722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2414A"/>
  <w15:chartTrackingRefBased/>
  <w15:docId w15:val="{B78DB23E-68BB-4823-9F26-B68A91AA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229"/>
    <w:pPr>
      <w:keepNext/>
      <w:keepLines/>
      <w:numPr>
        <w:numId w:val="42"/>
      </w:numPr>
      <w:spacing w:before="240" w:line="240" w:lineRule="auto"/>
      <w:outlineLvl w:val="0"/>
    </w:pPr>
    <w:rPr>
      <w:rFonts w:asciiTheme="majorHAnsi" w:eastAsiaTheme="majorEastAsia" w:hAnsiTheme="majorHAnsi" w:cstheme="majorBidi"/>
      <w:color w:val="1C5553" w:themeColor="accent1" w:themeShade="BF"/>
      <w:sz w:val="32"/>
      <w:szCs w:val="32"/>
    </w:rPr>
  </w:style>
  <w:style w:type="paragraph" w:styleId="Heading2">
    <w:name w:val="heading 2"/>
    <w:basedOn w:val="Normal"/>
    <w:next w:val="Normal"/>
    <w:link w:val="Heading2Char"/>
    <w:uiPriority w:val="9"/>
    <w:unhideWhenUsed/>
    <w:qFormat/>
    <w:rsid w:val="00C44BA3"/>
    <w:pPr>
      <w:keepNext/>
      <w:keepLines/>
      <w:numPr>
        <w:ilvl w:val="1"/>
        <w:numId w:val="42"/>
      </w:numPr>
      <w:spacing w:before="40" w:line="240" w:lineRule="auto"/>
      <w:outlineLvl w:val="1"/>
    </w:pPr>
    <w:rPr>
      <w:rFonts w:asciiTheme="majorHAnsi" w:eastAsiaTheme="majorEastAsia" w:hAnsiTheme="majorHAnsi" w:cstheme="majorBidi"/>
      <w:color w:val="1C5553" w:themeColor="accent1" w:themeShade="BF"/>
      <w:sz w:val="26"/>
      <w:szCs w:val="26"/>
    </w:rPr>
  </w:style>
  <w:style w:type="paragraph" w:styleId="Heading3">
    <w:name w:val="heading 3"/>
    <w:basedOn w:val="Normal"/>
    <w:next w:val="Normal"/>
    <w:link w:val="Heading3Char"/>
    <w:uiPriority w:val="9"/>
    <w:unhideWhenUsed/>
    <w:qFormat/>
    <w:rsid w:val="00213C46"/>
    <w:pPr>
      <w:keepNext/>
      <w:keepLines/>
      <w:numPr>
        <w:ilvl w:val="2"/>
        <w:numId w:val="42"/>
      </w:numPr>
      <w:spacing w:before="40"/>
      <w:ind w:left="709"/>
      <w:outlineLvl w:val="2"/>
    </w:pPr>
    <w:rPr>
      <w:rFonts w:asciiTheme="majorHAnsi" w:eastAsiaTheme="majorEastAsia" w:hAnsiTheme="majorHAnsi" w:cstheme="majorBidi"/>
      <w:color w:val="133837" w:themeColor="accent1" w:themeShade="7F"/>
      <w:sz w:val="24"/>
      <w:szCs w:val="24"/>
    </w:rPr>
  </w:style>
  <w:style w:type="paragraph" w:styleId="Heading4">
    <w:name w:val="heading 4"/>
    <w:basedOn w:val="Normal"/>
    <w:next w:val="Normal"/>
    <w:link w:val="Heading4Char"/>
    <w:uiPriority w:val="9"/>
    <w:semiHidden/>
    <w:unhideWhenUsed/>
    <w:qFormat/>
    <w:rsid w:val="00C44BA3"/>
    <w:pPr>
      <w:keepNext/>
      <w:keepLines/>
      <w:numPr>
        <w:ilvl w:val="3"/>
        <w:numId w:val="42"/>
      </w:numPr>
      <w:spacing w:before="40"/>
      <w:outlineLvl w:val="3"/>
    </w:pPr>
    <w:rPr>
      <w:rFonts w:asciiTheme="majorHAnsi" w:eastAsiaTheme="majorEastAsia" w:hAnsiTheme="majorHAnsi" w:cstheme="majorBidi"/>
      <w:i/>
      <w:iCs/>
      <w:color w:val="1C5553" w:themeColor="accent1" w:themeShade="BF"/>
    </w:rPr>
  </w:style>
  <w:style w:type="paragraph" w:styleId="Heading5">
    <w:name w:val="heading 5"/>
    <w:basedOn w:val="Normal"/>
    <w:next w:val="Normal"/>
    <w:link w:val="Heading5Char"/>
    <w:uiPriority w:val="9"/>
    <w:semiHidden/>
    <w:unhideWhenUsed/>
    <w:qFormat/>
    <w:rsid w:val="00C44BA3"/>
    <w:pPr>
      <w:keepNext/>
      <w:keepLines/>
      <w:numPr>
        <w:ilvl w:val="4"/>
        <w:numId w:val="42"/>
      </w:numPr>
      <w:spacing w:before="40"/>
      <w:outlineLvl w:val="4"/>
    </w:pPr>
    <w:rPr>
      <w:rFonts w:asciiTheme="majorHAnsi" w:eastAsiaTheme="majorEastAsia" w:hAnsiTheme="majorHAnsi" w:cstheme="majorBidi"/>
      <w:color w:val="1C5553" w:themeColor="accent1" w:themeShade="BF"/>
    </w:rPr>
  </w:style>
  <w:style w:type="paragraph" w:styleId="Heading6">
    <w:name w:val="heading 6"/>
    <w:basedOn w:val="Normal"/>
    <w:next w:val="Normal"/>
    <w:link w:val="Heading6Char"/>
    <w:uiPriority w:val="9"/>
    <w:semiHidden/>
    <w:unhideWhenUsed/>
    <w:qFormat/>
    <w:rsid w:val="00C44BA3"/>
    <w:pPr>
      <w:keepNext/>
      <w:keepLines/>
      <w:numPr>
        <w:ilvl w:val="5"/>
        <w:numId w:val="42"/>
      </w:numPr>
      <w:spacing w:before="40"/>
      <w:outlineLvl w:val="5"/>
    </w:pPr>
    <w:rPr>
      <w:rFonts w:asciiTheme="majorHAnsi" w:eastAsiaTheme="majorEastAsia" w:hAnsiTheme="majorHAnsi" w:cstheme="majorBidi"/>
      <w:color w:val="133837" w:themeColor="accent1" w:themeShade="7F"/>
    </w:rPr>
  </w:style>
  <w:style w:type="paragraph" w:styleId="Heading7">
    <w:name w:val="heading 7"/>
    <w:basedOn w:val="Normal"/>
    <w:next w:val="Normal"/>
    <w:link w:val="Heading7Char"/>
    <w:uiPriority w:val="9"/>
    <w:semiHidden/>
    <w:unhideWhenUsed/>
    <w:qFormat/>
    <w:rsid w:val="00C44BA3"/>
    <w:pPr>
      <w:keepNext/>
      <w:keepLines/>
      <w:numPr>
        <w:ilvl w:val="6"/>
        <w:numId w:val="42"/>
      </w:numPr>
      <w:spacing w:before="40"/>
      <w:outlineLvl w:val="6"/>
    </w:pPr>
    <w:rPr>
      <w:rFonts w:asciiTheme="majorHAnsi" w:eastAsiaTheme="majorEastAsia" w:hAnsiTheme="majorHAnsi" w:cstheme="majorBidi"/>
      <w:i/>
      <w:iCs/>
      <w:color w:val="133837" w:themeColor="accent1" w:themeShade="7F"/>
    </w:rPr>
  </w:style>
  <w:style w:type="paragraph" w:styleId="Heading8">
    <w:name w:val="heading 8"/>
    <w:basedOn w:val="Normal"/>
    <w:next w:val="Normal"/>
    <w:link w:val="Heading8Char"/>
    <w:uiPriority w:val="9"/>
    <w:semiHidden/>
    <w:unhideWhenUsed/>
    <w:qFormat/>
    <w:rsid w:val="00C44BA3"/>
    <w:pPr>
      <w:keepNext/>
      <w:keepLines/>
      <w:numPr>
        <w:ilvl w:val="7"/>
        <w:numId w:val="4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4BA3"/>
    <w:pPr>
      <w:keepNext/>
      <w:keepLines/>
      <w:numPr>
        <w:ilvl w:val="8"/>
        <w:numId w:val="4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1D00"/>
    <w:pPr>
      <w:ind w:left="720"/>
      <w:contextualSpacing/>
    </w:pPr>
  </w:style>
  <w:style w:type="paragraph" w:styleId="NormalWeb">
    <w:name w:val="Normal (Web)"/>
    <w:basedOn w:val="Normal"/>
    <w:uiPriority w:val="99"/>
    <w:unhideWhenUsed/>
    <w:rsid w:val="00CB05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B05A8"/>
    <w:rPr>
      <w:b/>
      <w:bCs/>
    </w:rPr>
  </w:style>
  <w:style w:type="character" w:customStyle="1" w:styleId="Heading1Char">
    <w:name w:val="Heading 1 Char"/>
    <w:basedOn w:val="DefaultParagraphFont"/>
    <w:link w:val="Heading1"/>
    <w:uiPriority w:val="9"/>
    <w:rsid w:val="00384229"/>
    <w:rPr>
      <w:rFonts w:asciiTheme="majorHAnsi" w:eastAsiaTheme="majorEastAsia" w:hAnsiTheme="majorHAnsi" w:cstheme="majorBidi"/>
      <w:color w:val="1C5553" w:themeColor="accent1" w:themeShade="BF"/>
      <w:sz w:val="32"/>
      <w:szCs w:val="32"/>
    </w:rPr>
  </w:style>
  <w:style w:type="paragraph" w:styleId="Header">
    <w:name w:val="header"/>
    <w:basedOn w:val="Normal"/>
    <w:link w:val="HeaderChar"/>
    <w:uiPriority w:val="99"/>
    <w:unhideWhenUsed/>
    <w:rsid w:val="00384229"/>
    <w:pPr>
      <w:tabs>
        <w:tab w:val="center" w:pos="4680"/>
        <w:tab w:val="right" w:pos="9360"/>
      </w:tabs>
      <w:spacing w:line="240" w:lineRule="auto"/>
    </w:pPr>
    <w:rPr>
      <w:rFonts w:cstheme="minorHAnsi"/>
      <w:color w:val="4D4947"/>
      <w:szCs w:val="20"/>
    </w:rPr>
  </w:style>
  <w:style w:type="character" w:customStyle="1" w:styleId="HeaderChar">
    <w:name w:val="Header Char"/>
    <w:basedOn w:val="DefaultParagraphFont"/>
    <w:link w:val="Header"/>
    <w:uiPriority w:val="99"/>
    <w:rsid w:val="00384229"/>
    <w:rPr>
      <w:rFonts w:cstheme="minorHAnsi"/>
      <w:color w:val="4D4947"/>
      <w:szCs w:val="20"/>
    </w:rPr>
  </w:style>
  <w:style w:type="character" w:customStyle="1" w:styleId="ListParagraphChar">
    <w:name w:val="List Paragraph Char"/>
    <w:link w:val="ListParagraph"/>
    <w:uiPriority w:val="34"/>
    <w:locked/>
    <w:rsid w:val="00384229"/>
  </w:style>
  <w:style w:type="table" w:styleId="PlainTable5">
    <w:name w:val="Plain Table 5"/>
    <w:basedOn w:val="TableNormal"/>
    <w:uiPriority w:val="45"/>
    <w:rsid w:val="00384229"/>
    <w:pPr>
      <w:spacing w:line="240" w:lineRule="auto"/>
    </w:pPr>
    <w:rPr>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3Char">
    <w:name w:val="Heading 3 Char"/>
    <w:basedOn w:val="DefaultParagraphFont"/>
    <w:link w:val="Heading3"/>
    <w:uiPriority w:val="9"/>
    <w:rsid w:val="00213C46"/>
    <w:rPr>
      <w:rFonts w:asciiTheme="majorHAnsi" w:eastAsiaTheme="majorEastAsia" w:hAnsiTheme="majorHAnsi" w:cstheme="majorBidi"/>
      <w:color w:val="133837" w:themeColor="accent1" w:themeShade="7F"/>
      <w:sz w:val="24"/>
      <w:szCs w:val="24"/>
    </w:rPr>
  </w:style>
  <w:style w:type="paragraph" w:styleId="NoSpacing">
    <w:name w:val="No Spacing"/>
    <w:aliases w:val="Norm Indent"/>
    <w:link w:val="NoSpacingChar"/>
    <w:uiPriority w:val="1"/>
    <w:qFormat/>
    <w:rsid w:val="007D3C15"/>
    <w:pPr>
      <w:spacing w:line="240" w:lineRule="auto"/>
    </w:pPr>
    <w:rPr>
      <w:rFonts w:eastAsiaTheme="minorEastAsia"/>
      <w:sz w:val="21"/>
      <w:szCs w:val="21"/>
    </w:rPr>
  </w:style>
  <w:style w:type="character" w:styleId="SubtleEmphasis">
    <w:name w:val="Subtle Emphasis"/>
    <w:basedOn w:val="DefaultParagraphFont"/>
    <w:uiPriority w:val="19"/>
    <w:qFormat/>
    <w:rsid w:val="007D3C15"/>
    <w:rPr>
      <w:i/>
      <w:iCs/>
      <w:color w:val="595959" w:themeColor="text1" w:themeTint="A6"/>
    </w:rPr>
  </w:style>
  <w:style w:type="character" w:customStyle="1" w:styleId="NoSpacingChar">
    <w:name w:val="No Spacing Char"/>
    <w:aliases w:val="Norm Indent Char"/>
    <w:basedOn w:val="DefaultParagraphFont"/>
    <w:link w:val="NoSpacing"/>
    <w:uiPriority w:val="1"/>
    <w:rsid w:val="007D3C15"/>
    <w:rPr>
      <w:rFonts w:eastAsiaTheme="minorEastAsia"/>
      <w:sz w:val="21"/>
      <w:szCs w:val="21"/>
    </w:rPr>
  </w:style>
  <w:style w:type="table" w:styleId="GridTable6Colorful">
    <w:name w:val="Grid Table 6 Colorful"/>
    <w:basedOn w:val="TableNormal"/>
    <w:uiPriority w:val="51"/>
    <w:rsid w:val="007D3C15"/>
    <w:pPr>
      <w:spacing w:line="240" w:lineRule="auto"/>
    </w:pPr>
    <w:rPr>
      <w:rFonts w:eastAsiaTheme="minorEastAsia"/>
      <w:color w:val="000000" w:themeColor="text1"/>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C44BA3"/>
    <w:rPr>
      <w:rFonts w:asciiTheme="majorHAnsi" w:eastAsiaTheme="majorEastAsia" w:hAnsiTheme="majorHAnsi" w:cstheme="majorBidi"/>
      <w:color w:val="1C5553" w:themeColor="accent1" w:themeShade="BF"/>
      <w:sz w:val="26"/>
      <w:szCs w:val="26"/>
    </w:rPr>
  </w:style>
  <w:style w:type="table" w:styleId="TableGrid">
    <w:name w:val="Table Grid"/>
    <w:basedOn w:val="TableNormal"/>
    <w:uiPriority w:val="39"/>
    <w:rsid w:val="00B634D1"/>
    <w:pPr>
      <w:spacing w:before="40" w:line="240" w:lineRule="auto"/>
    </w:pPr>
    <w:rPr>
      <w:color w:val="595959" w:themeColor="text1" w:themeTint="A6"/>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B7"/>
    <w:rPr>
      <w:color w:val="0563C1"/>
      <w:u w:val="single"/>
    </w:rPr>
  </w:style>
  <w:style w:type="paragraph" w:styleId="Subtitle">
    <w:name w:val="Subtitle"/>
    <w:basedOn w:val="Normal"/>
    <w:next w:val="Normal"/>
    <w:link w:val="SubtitleChar"/>
    <w:uiPriority w:val="11"/>
    <w:qFormat/>
    <w:rsid w:val="00080EC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0ECC"/>
    <w:rPr>
      <w:rFonts w:eastAsiaTheme="minorEastAsia"/>
      <w:color w:val="5A5A5A" w:themeColor="text1" w:themeTint="A5"/>
      <w:spacing w:val="15"/>
    </w:rPr>
  </w:style>
  <w:style w:type="paragraph" w:styleId="Title">
    <w:name w:val="Title"/>
    <w:basedOn w:val="Heading1"/>
    <w:next w:val="Normal"/>
    <w:link w:val="TitleChar"/>
    <w:uiPriority w:val="10"/>
    <w:qFormat/>
    <w:rsid w:val="002A630C"/>
    <w:pPr>
      <w:numPr>
        <w:numId w:val="0"/>
      </w:numPr>
      <w:contextualSpacing/>
    </w:pPr>
    <w:rPr>
      <w:spacing w:val="-10"/>
      <w:kern w:val="28"/>
      <w:sz w:val="56"/>
      <w:szCs w:val="56"/>
    </w:rPr>
  </w:style>
  <w:style w:type="character" w:customStyle="1" w:styleId="TitleChar">
    <w:name w:val="Title Char"/>
    <w:basedOn w:val="DefaultParagraphFont"/>
    <w:link w:val="Title"/>
    <w:uiPriority w:val="10"/>
    <w:rsid w:val="002A630C"/>
    <w:rPr>
      <w:rFonts w:asciiTheme="majorHAnsi" w:eastAsiaTheme="majorEastAsia" w:hAnsiTheme="majorHAnsi" w:cstheme="majorBidi"/>
      <w:color w:val="1C5553" w:themeColor="accent1" w:themeShade="BF"/>
      <w:spacing w:val="-10"/>
      <w:kern w:val="28"/>
      <w:sz w:val="56"/>
      <w:szCs w:val="56"/>
    </w:rPr>
  </w:style>
  <w:style w:type="character" w:styleId="CommentReference">
    <w:name w:val="annotation reference"/>
    <w:basedOn w:val="DefaultParagraphFont"/>
    <w:uiPriority w:val="99"/>
    <w:semiHidden/>
    <w:unhideWhenUsed/>
    <w:rsid w:val="001707E8"/>
    <w:rPr>
      <w:sz w:val="16"/>
      <w:szCs w:val="16"/>
    </w:rPr>
  </w:style>
  <w:style w:type="paragraph" w:styleId="CommentText">
    <w:name w:val="annotation text"/>
    <w:basedOn w:val="Normal"/>
    <w:link w:val="CommentTextChar"/>
    <w:uiPriority w:val="99"/>
    <w:unhideWhenUsed/>
    <w:rsid w:val="001707E8"/>
    <w:pPr>
      <w:spacing w:line="240" w:lineRule="auto"/>
    </w:pPr>
    <w:rPr>
      <w:sz w:val="20"/>
      <w:szCs w:val="20"/>
    </w:rPr>
  </w:style>
  <w:style w:type="character" w:customStyle="1" w:styleId="CommentTextChar">
    <w:name w:val="Comment Text Char"/>
    <w:basedOn w:val="DefaultParagraphFont"/>
    <w:link w:val="CommentText"/>
    <w:uiPriority w:val="99"/>
    <w:rsid w:val="001707E8"/>
    <w:rPr>
      <w:sz w:val="20"/>
      <w:szCs w:val="20"/>
    </w:rPr>
  </w:style>
  <w:style w:type="paragraph" w:styleId="CommentSubject">
    <w:name w:val="annotation subject"/>
    <w:basedOn w:val="CommentText"/>
    <w:next w:val="CommentText"/>
    <w:link w:val="CommentSubjectChar"/>
    <w:uiPriority w:val="99"/>
    <w:semiHidden/>
    <w:unhideWhenUsed/>
    <w:rsid w:val="001707E8"/>
    <w:rPr>
      <w:b/>
      <w:bCs/>
    </w:rPr>
  </w:style>
  <w:style w:type="character" w:customStyle="1" w:styleId="CommentSubjectChar">
    <w:name w:val="Comment Subject Char"/>
    <w:basedOn w:val="CommentTextChar"/>
    <w:link w:val="CommentSubject"/>
    <w:uiPriority w:val="99"/>
    <w:semiHidden/>
    <w:rsid w:val="001707E8"/>
    <w:rPr>
      <w:b/>
      <w:bCs/>
      <w:sz w:val="20"/>
      <w:szCs w:val="20"/>
    </w:rPr>
  </w:style>
  <w:style w:type="paragraph" w:styleId="BalloonText">
    <w:name w:val="Balloon Text"/>
    <w:basedOn w:val="Normal"/>
    <w:link w:val="BalloonTextChar"/>
    <w:uiPriority w:val="99"/>
    <w:semiHidden/>
    <w:unhideWhenUsed/>
    <w:rsid w:val="001707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E8"/>
    <w:rPr>
      <w:rFonts w:ascii="Segoe UI" w:hAnsi="Segoe UI" w:cs="Segoe UI"/>
      <w:sz w:val="18"/>
      <w:szCs w:val="18"/>
    </w:rPr>
  </w:style>
  <w:style w:type="paragraph" w:styleId="Revision">
    <w:name w:val="Revision"/>
    <w:hidden/>
    <w:uiPriority w:val="99"/>
    <w:semiHidden/>
    <w:rsid w:val="003E0595"/>
    <w:pPr>
      <w:spacing w:line="240" w:lineRule="auto"/>
    </w:pPr>
  </w:style>
  <w:style w:type="character" w:customStyle="1" w:styleId="Heading4Char">
    <w:name w:val="Heading 4 Char"/>
    <w:basedOn w:val="DefaultParagraphFont"/>
    <w:link w:val="Heading4"/>
    <w:uiPriority w:val="9"/>
    <w:semiHidden/>
    <w:rsid w:val="00C44BA3"/>
    <w:rPr>
      <w:rFonts w:asciiTheme="majorHAnsi" w:eastAsiaTheme="majorEastAsia" w:hAnsiTheme="majorHAnsi" w:cstheme="majorBidi"/>
      <w:i/>
      <w:iCs/>
      <w:color w:val="1C5553" w:themeColor="accent1" w:themeShade="BF"/>
    </w:rPr>
  </w:style>
  <w:style w:type="character" w:customStyle="1" w:styleId="Heading5Char">
    <w:name w:val="Heading 5 Char"/>
    <w:basedOn w:val="DefaultParagraphFont"/>
    <w:link w:val="Heading5"/>
    <w:uiPriority w:val="9"/>
    <w:semiHidden/>
    <w:rsid w:val="00C44BA3"/>
    <w:rPr>
      <w:rFonts w:asciiTheme="majorHAnsi" w:eastAsiaTheme="majorEastAsia" w:hAnsiTheme="majorHAnsi" w:cstheme="majorBidi"/>
      <w:color w:val="1C5553" w:themeColor="accent1" w:themeShade="BF"/>
    </w:rPr>
  </w:style>
  <w:style w:type="character" w:customStyle="1" w:styleId="Heading6Char">
    <w:name w:val="Heading 6 Char"/>
    <w:basedOn w:val="DefaultParagraphFont"/>
    <w:link w:val="Heading6"/>
    <w:uiPriority w:val="9"/>
    <w:semiHidden/>
    <w:rsid w:val="00C44BA3"/>
    <w:rPr>
      <w:rFonts w:asciiTheme="majorHAnsi" w:eastAsiaTheme="majorEastAsia" w:hAnsiTheme="majorHAnsi" w:cstheme="majorBidi"/>
      <w:color w:val="133837" w:themeColor="accent1" w:themeShade="7F"/>
    </w:rPr>
  </w:style>
  <w:style w:type="character" w:customStyle="1" w:styleId="Heading7Char">
    <w:name w:val="Heading 7 Char"/>
    <w:basedOn w:val="DefaultParagraphFont"/>
    <w:link w:val="Heading7"/>
    <w:uiPriority w:val="9"/>
    <w:semiHidden/>
    <w:rsid w:val="00C44BA3"/>
    <w:rPr>
      <w:rFonts w:asciiTheme="majorHAnsi" w:eastAsiaTheme="majorEastAsia" w:hAnsiTheme="majorHAnsi" w:cstheme="majorBidi"/>
      <w:i/>
      <w:iCs/>
      <w:color w:val="133837" w:themeColor="accent1" w:themeShade="7F"/>
    </w:rPr>
  </w:style>
  <w:style w:type="character" w:customStyle="1" w:styleId="Heading8Char">
    <w:name w:val="Heading 8 Char"/>
    <w:basedOn w:val="DefaultParagraphFont"/>
    <w:link w:val="Heading8"/>
    <w:uiPriority w:val="9"/>
    <w:semiHidden/>
    <w:rsid w:val="00C44B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4BA3"/>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qFormat/>
    <w:rsid w:val="00613727"/>
    <w:rPr>
      <w:i/>
      <w:iCs/>
      <w:color w:val="267270" w:themeColor="accent1"/>
    </w:rPr>
  </w:style>
  <w:style w:type="paragraph" w:styleId="IntenseQuote">
    <w:name w:val="Intense Quote"/>
    <w:basedOn w:val="Normal"/>
    <w:next w:val="Normal"/>
    <w:link w:val="IntenseQuoteChar"/>
    <w:uiPriority w:val="30"/>
    <w:qFormat/>
    <w:rsid w:val="00A56E2C"/>
    <w:pPr>
      <w:pBdr>
        <w:top w:val="single" w:sz="4" w:space="10" w:color="267270" w:themeColor="accent1"/>
        <w:bottom w:val="single" w:sz="4" w:space="10" w:color="267270" w:themeColor="accent1"/>
      </w:pBdr>
      <w:spacing w:before="360" w:after="360"/>
      <w:ind w:left="864" w:right="864"/>
      <w:jc w:val="center"/>
    </w:pPr>
    <w:rPr>
      <w:i/>
      <w:iCs/>
      <w:color w:val="267270" w:themeColor="accent1"/>
    </w:rPr>
  </w:style>
  <w:style w:type="character" w:customStyle="1" w:styleId="IntenseQuoteChar">
    <w:name w:val="Intense Quote Char"/>
    <w:basedOn w:val="DefaultParagraphFont"/>
    <w:link w:val="IntenseQuote"/>
    <w:uiPriority w:val="30"/>
    <w:rsid w:val="00A56E2C"/>
    <w:rPr>
      <w:i/>
      <w:iCs/>
      <w:color w:val="267270" w:themeColor="accent1"/>
    </w:rPr>
  </w:style>
  <w:style w:type="paragraph" w:styleId="TOCHeading">
    <w:name w:val="TOC Heading"/>
    <w:basedOn w:val="Heading1"/>
    <w:next w:val="Normal"/>
    <w:uiPriority w:val="39"/>
    <w:unhideWhenUsed/>
    <w:qFormat/>
    <w:rsid w:val="00165B39"/>
    <w:pPr>
      <w:numPr>
        <w:numId w:val="0"/>
      </w:numPr>
      <w:spacing w:line="259" w:lineRule="auto"/>
      <w:outlineLvl w:val="9"/>
    </w:pPr>
    <w:rPr>
      <w:lang w:val="en-US"/>
    </w:rPr>
  </w:style>
  <w:style w:type="paragraph" w:styleId="TOC1">
    <w:name w:val="toc 1"/>
    <w:basedOn w:val="Normal"/>
    <w:next w:val="Normal"/>
    <w:autoRedefine/>
    <w:uiPriority w:val="39"/>
    <w:unhideWhenUsed/>
    <w:rsid w:val="00165B39"/>
    <w:pPr>
      <w:spacing w:after="100"/>
    </w:pPr>
  </w:style>
  <w:style w:type="paragraph" w:styleId="TOC2">
    <w:name w:val="toc 2"/>
    <w:basedOn w:val="Normal"/>
    <w:next w:val="Normal"/>
    <w:autoRedefine/>
    <w:uiPriority w:val="39"/>
    <w:unhideWhenUsed/>
    <w:rsid w:val="00A51689"/>
    <w:pPr>
      <w:tabs>
        <w:tab w:val="left" w:pos="880"/>
        <w:tab w:val="right" w:leader="dot" w:pos="9350"/>
      </w:tabs>
      <w:spacing w:after="80"/>
      <w:ind w:left="220"/>
    </w:pPr>
  </w:style>
  <w:style w:type="character" w:styleId="UnresolvedMention">
    <w:name w:val="Unresolved Mention"/>
    <w:basedOn w:val="DefaultParagraphFont"/>
    <w:uiPriority w:val="99"/>
    <w:semiHidden/>
    <w:unhideWhenUsed/>
    <w:rsid w:val="00165B39"/>
    <w:rPr>
      <w:color w:val="605E5C"/>
      <w:shd w:val="clear" w:color="auto" w:fill="E1DFDD"/>
    </w:rPr>
  </w:style>
  <w:style w:type="paragraph" w:customStyle="1" w:styleId="Non-numericalHeading1">
    <w:name w:val="Non-numerical Heading 1"/>
    <w:basedOn w:val="Heading1"/>
    <w:next w:val="Normal"/>
    <w:link w:val="Non-numericalHeading1Char"/>
    <w:qFormat/>
    <w:rsid w:val="001D0DC3"/>
    <w:pPr>
      <w:numPr>
        <w:numId w:val="0"/>
      </w:numPr>
    </w:pPr>
  </w:style>
  <w:style w:type="paragraph" w:customStyle="1" w:styleId="Default">
    <w:name w:val="Default"/>
    <w:rsid w:val="00E711F4"/>
    <w:pPr>
      <w:autoSpaceDE w:val="0"/>
      <w:autoSpaceDN w:val="0"/>
      <w:adjustRightInd w:val="0"/>
      <w:spacing w:line="240" w:lineRule="auto"/>
    </w:pPr>
    <w:rPr>
      <w:rFonts w:ascii="Arial" w:eastAsia="Calibri" w:hAnsi="Arial" w:cs="Arial"/>
      <w:color w:val="000000"/>
      <w:sz w:val="24"/>
      <w:szCs w:val="24"/>
      <w:lang w:val="en-US"/>
    </w:rPr>
  </w:style>
  <w:style w:type="character" w:customStyle="1" w:styleId="Non-numericalHeading1Char">
    <w:name w:val="Non-numerical Heading 1 Char"/>
    <w:basedOn w:val="Heading1Char"/>
    <w:link w:val="Non-numericalHeading1"/>
    <w:rsid w:val="001D0DC3"/>
    <w:rPr>
      <w:rFonts w:asciiTheme="majorHAnsi" w:eastAsiaTheme="majorEastAsia" w:hAnsiTheme="majorHAnsi" w:cstheme="majorBidi"/>
      <w:color w:val="1C5553" w:themeColor="accent1" w:themeShade="BF"/>
      <w:sz w:val="32"/>
      <w:szCs w:val="32"/>
    </w:rPr>
  </w:style>
  <w:style w:type="table" w:styleId="GridTable4-Accent5">
    <w:name w:val="Grid Table 4 Accent 5"/>
    <w:basedOn w:val="TableNormal"/>
    <w:uiPriority w:val="49"/>
    <w:rsid w:val="00E711F4"/>
    <w:pPr>
      <w:spacing w:before="40" w:line="240" w:lineRule="auto"/>
    </w:pPr>
    <w:rPr>
      <w:color w:val="595959" w:themeColor="text1" w:themeTint="A6"/>
      <w:sz w:val="20"/>
      <w:szCs w:val="20"/>
      <w:lang w:val="en-US" w:eastAsia="ja-JP"/>
    </w:rPr>
    <w:tblPr>
      <w:tblStyleRowBandSize w:val="1"/>
      <w:tblStyleColBandSize w:val="1"/>
      <w:tblBorders>
        <w:top w:val="single" w:sz="4" w:space="0" w:color="CC33AB" w:themeColor="accent5" w:themeTint="99"/>
        <w:left w:val="single" w:sz="4" w:space="0" w:color="CC33AB" w:themeColor="accent5" w:themeTint="99"/>
        <w:bottom w:val="single" w:sz="4" w:space="0" w:color="CC33AB" w:themeColor="accent5" w:themeTint="99"/>
        <w:right w:val="single" w:sz="4" w:space="0" w:color="CC33AB" w:themeColor="accent5" w:themeTint="99"/>
        <w:insideH w:val="single" w:sz="4" w:space="0" w:color="CC33AB" w:themeColor="accent5" w:themeTint="99"/>
        <w:insideV w:val="single" w:sz="4" w:space="0" w:color="CC33AB" w:themeColor="accent5" w:themeTint="99"/>
      </w:tblBorders>
    </w:tblPr>
    <w:tblStylePr w:type="firstRow">
      <w:rPr>
        <w:b/>
        <w:bCs/>
        <w:color w:val="FFFFFF" w:themeColor="background1"/>
      </w:rPr>
      <w:tblPr/>
      <w:tcPr>
        <w:tcBorders>
          <w:top w:val="single" w:sz="4" w:space="0" w:color="441139" w:themeColor="accent5"/>
          <w:left w:val="single" w:sz="4" w:space="0" w:color="441139" w:themeColor="accent5"/>
          <w:bottom w:val="single" w:sz="4" w:space="0" w:color="441139" w:themeColor="accent5"/>
          <w:right w:val="single" w:sz="4" w:space="0" w:color="441139" w:themeColor="accent5"/>
          <w:insideH w:val="nil"/>
          <w:insideV w:val="nil"/>
        </w:tcBorders>
        <w:shd w:val="clear" w:color="auto" w:fill="441139" w:themeFill="accent5"/>
      </w:tcPr>
    </w:tblStylePr>
    <w:tblStylePr w:type="lastRow">
      <w:rPr>
        <w:b/>
        <w:bCs/>
      </w:rPr>
      <w:tblPr/>
      <w:tcPr>
        <w:tcBorders>
          <w:top w:val="double" w:sz="4" w:space="0" w:color="441139" w:themeColor="accent5"/>
        </w:tcBorders>
      </w:tcPr>
    </w:tblStylePr>
    <w:tblStylePr w:type="firstCol">
      <w:rPr>
        <w:b/>
        <w:bCs/>
      </w:rPr>
    </w:tblStylePr>
    <w:tblStylePr w:type="lastCol">
      <w:rPr>
        <w:b/>
        <w:bCs/>
      </w:rPr>
    </w:tblStylePr>
    <w:tblStylePr w:type="band1Vert">
      <w:tblPr/>
      <w:tcPr>
        <w:shd w:val="clear" w:color="auto" w:fill="EEBBE3" w:themeFill="accent5" w:themeFillTint="33"/>
      </w:tcPr>
    </w:tblStylePr>
    <w:tblStylePr w:type="band1Horz">
      <w:tblPr/>
      <w:tcPr>
        <w:shd w:val="clear" w:color="auto" w:fill="EEBBE3" w:themeFill="accent5" w:themeFillTint="33"/>
      </w:tcPr>
    </w:tblStylePr>
  </w:style>
  <w:style w:type="table" w:customStyle="1" w:styleId="FinancialTable">
    <w:name w:val="Financial Table"/>
    <w:basedOn w:val="TableNormal"/>
    <w:uiPriority w:val="99"/>
    <w:rsid w:val="00EB3C6B"/>
    <w:pPr>
      <w:spacing w:before="40" w:line="240" w:lineRule="auto"/>
      <w:ind w:left="144" w:right="144"/>
      <w:jc w:val="right"/>
    </w:pPr>
    <w:rPr>
      <w:color w:val="595959" w:themeColor="text1" w:themeTint="A6"/>
      <w:sz w:val="20"/>
      <w:szCs w:val="20"/>
      <w:lang w:val="en-US" w:eastAsia="ja-JP"/>
    </w:r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267270" w:themeColor="accent1"/>
        <w:sz w:val="22"/>
      </w:rPr>
      <w:tblPr/>
      <w:tcPr>
        <w:vAlign w:val="bottom"/>
      </w:tcPr>
    </w:tblStylePr>
    <w:tblStylePr w:type="firstCol">
      <w:pPr>
        <w:wordWrap/>
        <w:jc w:val="left"/>
      </w:pPr>
      <w:rPr>
        <w:b/>
      </w:rPr>
    </w:tblStylePr>
  </w:style>
  <w:style w:type="table" w:styleId="GridTable5Dark-Accent1">
    <w:name w:val="Grid Table 5 Dark Accent 1"/>
    <w:basedOn w:val="TableNormal"/>
    <w:uiPriority w:val="50"/>
    <w:rsid w:val="00181E1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72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72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72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7270" w:themeFill="accent1"/>
      </w:tcPr>
    </w:tblStylePr>
    <w:tblStylePr w:type="band1Vert">
      <w:tblPr/>
      <w:tcPr>
        <w:shd w:val="clear" w:color="auto" w:fill="93DBD9" w:themeFill="accent1" w:themeFillTint="66"/>
      </w:tcPr>
    </w:tblStylePr>
    <w:tblStylePr w:type="band1Horz">
      <w:tblPr/>
      <w:tcPr>
        <w:shd w:val="clear" w:color="auto" w:fill="93DBD9" w:themeFill="accent1" w:themeFillTint="66"/>
      </w:tcPr>
    </w:tblStylePr>
  </w:style>
  <w:style w:type="character" w:styleId="BookTitle">
    <w:name w:val="Book Title"/>
    <w:basedOn w:val="DefaultParagraphFont"/>
    <w:uiPriority w:val="33"/>
    <w:qFormat/>
    <w:rsid w:val="00446BFF"/>
    <w:rPr>
      <w:b/>
      <w:bCs/>
      <w:i/>
      <w:iCs/>
      <w:spacing w:val="5"/>
    </w:rPr>
  </w:style>
  <w:style w:type="paragraph" w:styleId="Footer">
    <w:name w:val="footer"/>
    <w:basedOn w:val="Normal"/>
    <w:link w:val="FooterChar"/>
    <w:uiPriority w:val="99"/>
    <w:unhideWhenUsed/>
    <w:rsid w:val="001B706B"/>
    <w:pPr>
      <w:tabs>
        <w:tab w:val="center" w:pos="4680"/>
        <w:tab w:val="right" w:pos="9360"/>
      </w:tabs>
      <w:spacing w:line="240" w:lineRule="auto"/>
    </w:pPr>
  </w:style>
  <w:style w:type="character" w:customStyle="1" w:styleId="FooterChar">
    <w:name w:val="Footer Char"/>
    <w:basedOn w:val="DefaultParagraphFont"/>
    <w:link w:val="Footer"/>
    <w:uiPriority w:val="99"/>
    <w:rsid w:val="001B706B"/>
  </w:style>
  <w:style w:type="paragraph" w:styleId="TOC3">
    <w:name w:val="toc 3"/>
    <w:basedOn w:val="Normal"/>
    <w:next w:val="Normal"/>
    <w:autoRedefine/>
    <w:uiPriority w:val="39"/>
    <w:unhideWhenUsed/>
    <w:rsid w:val="001B6DD5"/>
    <w:pPr>
      <w:spacing w:after="100"/>
      <w:ind w:left="440"/>
    </w:pPr>
  </w:style>
  <w:style w:type="character" w:styleId="FollowedHyperlink">
    <w:name w:val="FollowedHyperlink"/>
    <w:basedOn w:val="DefaultParagraphFont"/>
    <w:uiPriority w:val="99"/>
    <w:semiHidden/>
    <w:unhideWhenUsed/>
    <w:rsid w:val="00584322"/>
    <w:rPr>
      <w:color w:val="6E7D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903">
      <w:bodyDiv w:val="1"/>
      <w:marLeft w:val="0"/>
      <w:marRight w:val="0"/>
      <w:marTop w:val="0"/>
      <w:marBottom w:val="0"/>
      <w:divBdr>
        <w:top w:val="none" w:sz="0" w:space="0" w:color="auto"/>
        <w:left w:val="none" w:sz="0" w:space="0" w:color="auto"/>
        <w:bottom w:val="none" w:sz="0" w:space="0" w:color="auto"/>
        <w:right w:val="none" w:sz="0" w:space="0" w:color="auto"/>
      </w:divBdr>
    </w:div>
    <w:div w:id="8483093">
      <w:bodyDiv w:val="1"/>
      <w:marLeft w:val="0"/>
      <w:marRight w:val="0"/>
      <w:marTop w:val="0"/>
      <w:marBottom w:val="0"/>
      <w:divBdr>
        <w:top w:val="none" w:sz="0" w:space="0" w:color="auto"/>
        <w:left w:val="none" w:sz="0" w:space="0" w:color="auto"/>
        <w:bottom w:val="none" w:sz="0" w:space="0" w:color="auto"/>
        <w:right w:val="none" w:sz="0" w:space="0" w:color="auto"/>
      </w:divBdr>
    </w:div>
    <w:div w:id="30426916">
      <w:bodyDiv w:val="1"/>
      <w:marLeft w:val="0"/>
      <w:marRight w:val="0"/>
      <w:marTop w:val="0"/>
      <w:marBottom w:val="0"/>
      <w:divBdr>
        <w:top w:val="none" w:sz="0" w:space="0" w:color="auto"/>
        <w:left w:val="none" w:sz="0" w:space="0" w:color="auto"/>
        <w:bottom w:val="none" w:sz="0" w:space="0" w:color="auto"/>
        <w:right w:val="none" w:sz="0" w:space="0" w:color="auto"/>
      </w:divBdr>
    </w:div>
    <w:div w:id="38895090">
      <w:bodyDiv w:val="1"/>
      <w:marLeft w:val="0"/>
      <w:marRight w:val="0"/>
      <w:marTop w:val="0"/>
      <w:marBottom w:val="0"/>
      <w:divBdr>
        <w:top w:val="none" w:sz="0" w:space="0" w:color="auto"/>
        <w:left w:val="none" w:sz="0" w:space="0" w:color="auto"/>
        <w:bottom w:val="none" w:sz="0" w:space="0" w:color="auto"/>
        <w:right w:val="none" w:sz="0" w:space="0" w:color="auto"/>
      </w:divBdr>
    </w:div>
    <w:div w:id="87239909">
      <w:bodyDiv w:val="1"/>
      <w:marLeft w:val="0"/>
      <w:marRight w:val="0"/>
      <w:marTop w:val="0"/>
      <w:marBottom w:val="0"/>
      <w:divBdr>
        <w:top w:val="none" w:sz="0" w:space="0" w:color="auto"/>
        <w:left w:val="none" w:sz="0" w:space="0" w:color="auto"/>
        <w:bottom w:val="none" w:sz="0" w:space="0" w:color="auto"/>
        <w:right w:val="none" w:sz="0" w:space="0" w:color="auto"/>
      </w:divBdr>
    </w:div>
    <w:div w:id="89543873">
      <w:bodyDiv w:val="1"/>
      <w:marLeft w:val="0"/>
      <w:marRight w:val="0"/>
      <w:marTop w:val="0"/>
      <w:marBottom w:val="0"/>
      <w:divBdr>
        <w:top w:val="none" w:sz="0" w:space="0" w:color="auto"/>
        <w:left w:val="none" w:sz="0" w:space="0" w:color="auto"/>
        <w:bottom w:val="none" w:sz="0" w:space="0" w:color="auto"/>
        <w:right w:val="none" w:sz="0" w:space="0" w:color="auto"/>
      </w:divBdr>
    </w:div>
    <w:div w:id="116292827">
      <w:bodyDiv w:val="1"/>
      <w:marLeft w:val="0"/>
      <w:marRight w:val="0"/>
      <w:marTop w:val="0"/>
      <w:marBottom w:val="0"/>
      <w:divBdr>
        <w:top w:val="none" w:sz="0" w:space="0" w:color="auto"/>
        <w:left w:val="none" w:sz="0" w:space="0" w:color="auto"/>
        <w:bottom w:val="none" w:sz="0" w:space="0" w:color="auto"/>
        <w:right w:val="none" w:sz="0" w:space="0" w:color="auto"/>
      </w:divBdr>
    </w:div>
    <w:div w:id="234434307">
      <w:bodyDiv w:val="1"/>
      <w:marLeft w:val="0"/>
      <w:marRight w:val="0"/>
      <w:marTop w:val="0"/>
      <w:marBottom w:val="0"/>
      <w:divBdr>
        <w:top w:val="none" w:sz="0" w:space="0" w:color="auto"/>
        <w:left w:val="none" w:sz="0" w:space="0" w:color="auto"/>
        <w:bottom w:val="none" w:sz="0" w:space="0" w:color="auto"/>
        <w:right w:val="none" w:sz="0" w:space="0" w:color="auto"/>
      </w:divBdr>
    </w:div>
    <w:div w:id="252394248">
      <w:bodyDiv w:val="1"/>
      <w:marLeft w:val="0"/>
      <w:marRight w:val="0"/>
      <w:marTop w:val="0"/>
      <w:marBottom w:val="0"/>
      <w:divBdr>
        <w:top w:val="none" w:sz="0" w:space="0" w:color="auto"/>
        <w:left w:val="none" w:sz="0" w:space="0" w:color="auto"/>
        <w:bottom w:val="none" w:sz="0" w:space="0" w:color="auto"/>
        <w:right w:val="none" w:sz="0" w:space="0" w:color="auto"/>
      </w:divBdr>
    </w:div>
    <w:div w:id="279797261">
      <w:bodyDiv w:val="1"/>
      <w:marLeft w:val="0"/>
      <w:marRight w:val="0"/>
      <w:marTop w:val="0"/>
      <w:marBottom w:val="0"/>
      <w:divBdr>
        <w:top w:val="none" w:sz="0" w:space="0" w:color="auto"/>
        <w:left w:val="none" w:sz="0" w:space="0" w:color="auto"/>
        <w:bottom w:val="none" w:sz="0" w:space="0" w:color="auto"/>
        <w:right w:val="none" w:sz="0" w:space="0" w:color="auto"/>
      </w:divBdr>
    </w:div>
    <w:div w:id="449398733">
      <w:bodyDiv w:val="1"/>
      <w:marLeft w:val="0"/>
      <w:marRight w:val="0"/>
      <w:marTop w:val="0"/>
      <w:marBottom w:val="0"/>
      <w:divBdr>
        <w:top w:val="none" w:sz="0" w:space="0" w:color="auto"/>
        <w:left w:val="none" w:sz="0" w:space="0" w:color="auto"/>
        <w:bottom w:val="none" w:sz="0" w:space="0" w:color="auto"/>
        <w:right w:val="none" w:sz="0" w:space="0" w:color="auto"/>
      </w:divBdr>
    </w:div>
    <w:div w:id="468016195">
      <w:bodyDiv w:val="1"/>
      <w:marLeft w:val="0"/>
      <w:marRight w:val="0"/>
      <w:marTop w:val="0"/>
      <w:marBottom w:val="0"/>
      <w:divBdr>
        <w:top w:val="none" w:sz="0" w:space="0" w:color="auto"/>
        <w:left w:val="none" w:sz="0" w:space="0" w:color="auto"/>
        <w:bottom w:val="none" w:sz="0" w:space="0" w:color="auto"/>
        <w:right w:val="none" w:sz="0" w:space="0" w:color="auto"/>
      </w:divBdr>
    </w:div>
    <w:div w:id="601962698">
      <w:bodyDiv w:val="1"/>
      <w:marLeft w:val="0"/>
      <w:marRight w:val="0"/>
      <w:marTop w:val="0"/>
      <w:marBottom w:val="0"/>
      <w:divBdr>
        <w:top w:val="none" w:sz="0" w:space="0" w:color="auto"/>
        <w:left w:val="none" w:sz="0" w:space="0" w:color="auto"/>
        <w:bottom w:val="none" w:sz="0" w:space="0" w:color="auto"/>
        <w:right w:val="none" w:sz="0" w:space="0" w:color="auto"/>
      </w:divBdr>
    </w:div>
    <w:div w:id="616446396">
      <w:bodyDiv w:val="1"/>
      <w:marLeft w:val="0"/>
      <w:marRight w:val="0"/>
      <w:marTop w:val="0"/>
      <w:marBottom w:val="0"/>
      <w:divBdr>
        <w:top w:val="none" w:sz="0" w:space="0" w:color="auto"/>
        <w:left w:val="none" w:sz="0" w:space="0" w:color="auto"/>
        <w:bottom w:val="none" w:sz="0" w:space="0" w:color="auto"/>
        <w:right w:val="none" w:sz="0" w:space="0" w:color="auto"/>
      </w:divBdr>
    </w:div>
    <w:div w:id="676932282">
      <w:bodyDiv w:val="1"/>
      <w:marLeft w:val="0"/>
      <w:marRight w:val="0"/>
      <w:marTop w:val="0"/>
      <w:marBottom w:val="0"/>
      <w:divBdr>
        <w:top w:val="none" w:sz="0" w:space="0" w:color="auto"/>
        <w:left w:val="none" w:sz="0" w:space="0" w:color="auto"/>
        <w:bottom w:val="none" w:sz="0" w:space="0" w:color="auto"/>
        <w:right w:val="none" w:sz="0" w:space="0" w:color="auto"/>
      </w:divBdr>
    </w:div>
    <w:div w:id="759715010">
      <w:bodyDiv w:val="1"/>
      <w:marLeft w:val="0"/>
      <w:marRight w:val="0"/>
      <w:marTop w:val="0"/>
      <w:marBottom w:val="0"/>
      <w:divBdr>
        <w:top w:val="none" w:sz="0" w:space="0" w:color="auto"/>
        <w:left w:val="none" w:sz="0" w:space="0" w:color="auto"/>
        <w:bottom w:val="none" w:sz="0" w:space="0" w:color="auto"/>
        <w:right w:val="none" w:sz="0" w:space="0" w:color="auto"/>
      </w:divBdr>
    </w:div>
    <w:div w:id="761535277">
      <w:bodyDiv w:val="1"/>
      <w:marLeft w:val="0"/>
      <w:marRight w:val="0"/>
      <w:marTop w:val="0"/>
      <w:marBottom w:val="0"/>
      <w:divBdr>
        <w:top w:val="none" w:sz="0" w:space="0" w:color="auto"/>
        <w:left w:val="none" w:sz="0" w:space="0" w:color="auto"/>
        <w:bottom w:val="none" w:sz="0" w:space="0" w:color="auto"/>
        <w:right w:val="none" w:sz="0" w:space="0" w:color="auto"/>
      </w:divBdr>
    </w:div>
    <w:div w:id="781069257">
      <w:bodyDiv w:val="1"/>
      <w:marLeft w:val="0"/>
      <w:marRight w:val="0"/>
      <w:marTop w:val="0"/>
      <w:marBottom w:val="0"/>
      <w:divBdr>
        <w:top w:val="none" w:sz="0" w:space="0" w:color="auto"/>
        <w:left w:val="none" w:sz="0" w:space="0" w:color="auto"/>
        <w:bottom w:val="none" w:sz="0" w:space="0" w:color="auto"/>
        <w:right w:val="none" w:sz="0" w:space="0" w:color="auto"/>
      </w:divBdr>
    </w:div>
    <w:div w:id="791168960">
      <w:bodyDiv w:val="1"/>
      <w:marLeft w:val="0"/>
      <w:marRight w:val="0"/>
      <w:marTop w:val="0"/>
      <w:marBottom w:val="0"/>
      <w:divBdr>
        <w:top w:val="none" w:sz="0" w:space="0" w:color="auto"/>
        <w:left w:val="none" w:sz="0" w:space="0" w:color="auto"/>
        <w:bottom w:val="none" w:sz="0" w:space="0" w:color="auto"/>
        <w:right w:val="none" w:sz="0" w:space="0" w:color="auto"/>
      </w:divBdr>
    </w:div>
    <w:div w:id="870149794">
      <w:bodyDiv w:val="1"/>
      <w:marLeft w:val="0"/>
      <w:marRight w:val="0"/>
      <w:marTop w:val="0"/>
      <w:marBottom w:val="0"/>
      <w:divBdr>
        <w:top w:val="none" w:sz="0" w:space="0" w:color="auto"/>
        <w:left w:val="none" w:sz="0" w:space="0" w:color="auto"/>
        <w:bottom w:val="none" w:sz="0" w:space="0" w:color="auto"/>
        <w:right w:val="none" w:sz="0" w:space="0" w:color="auto"/>
      </w:divBdr>
    </w:div>
    <w:div w:id="1035696136">
      <w:bodyDiv w:val="1"/>
      <w:marLeft w:val="0"/>
      <w:marRight w:val="0"/>
      <w:marTop w:val="0"/>
      <w:marBottom w:val="0"/>
      <w:divBdr>
        <w:top w:val="none" w:sz="0" w:space="0" w:color="auto"/>
        <w:left w:val="none" w:sz="0" w:space="0" w:color="auto"/>
        <w:bottom w:val="none" w:sz="0" w:space="0" w:color="auto"/>
        <w:right w:val="none" w:sz="0" w:space="0" w:color="auto"/>
      </w:divBdr>
    </w:div>
    <w:div w:id="1183469365">
      <w:bodyDiv w:val="1"/>
      <w:marLeft w:val="0"/>
      <w:marRight w:val="0"/>
      <w:marTop w:val="0"/>
      <w:marBottom w:val="0"/>
      <w:divBdr>
        <w:top w:val="none" w:sz="0" w:space="0" w:color="auto"/>
        <w:left w:val="none" w:sz="0" w:space="0" w:color="auto"/>
        <w:bottom w:val="none" w:sz="0" w:space="0" w:color="auto"/>
        <w:right w:val="none" w:sz="0" w:space="0" w:color="auto"/>
      </w:divBdr>
    </w:div>
    <w:div w:id="1206792825">
      <w:bodyDiv w:val="1"/>
      <w:marLeft w:val="0"/>
      <w:marRight w:val="0"/>
      <w:marTop w:val="0"/>
      <w:marBottom w:val="0"/>
      <w:divBdr>
        <w:top w:val="none" w:sz="0" w:space="0" w:color="auto"/>
        <w:left w:val="none" w:sz="0" w:space="0" w:color="auto"/>
        <w:bottom w:val="none" w:sz="0" w:space="0" w:color="auto"/>
        <w:right w:val="none" w:sz="0" w:space="0" w:color="auto"/>
      </w:divBdr>
    </w:div>
    <w:div w:id="1508055694">
      <w:bodyDiv w:val="1"/>
      <w:marLeft w:val="0"/>
      <w:marRight w:val="0"/>
      <w:marTop w:val="0"/>
      <w:marBottom w:val="0"/>
      <w:divBdr>
        <w:top w:val="none" w:sz="0" w:space="0" w:color="auto"/>
        <w:left w:val="none" w:sz="0" w:space="0" w:color="auto"/>
        <w:bottom w:val="none" w:sz="0" w:space="0" w:color="auto"/>
        <w:right w:val="none" w:sz="0" w:space="0" w:color="auto"/>
      </w:divBdr>
    </w:div>
    <w:div w:id="1548181610">
      <w:bodyDiv w:val="1"/>
      <w:marLeft w:val="0"/>
      <w:marRight w:val="0"/>
      <w:marTop w:val="0"/>
      <w:marBottom w:val="0"/>
      <w:divBdr>
        <w:top w:val="none" w:sz="0" w:space="0" w:color="auto"/>
        <w:left w:val="none" w:sz="0" w:space="0" w:color="auto"/>
        <w:bottom w:val="none" w:sz="0" w:space="0" w:color="auto"/>
        <w:right w:val="none" w:sz="0" w:space="0" w:color="auto"/>
      </w:divBdr>
    </w:div>
    <w:div w:id="1549336880">
      <w:bodyDiv w:val="1"/>
      <w:marLeft w:val="0"/>
      <w:marRight w:val="0"/>
      <w:marTop w:val="0"/>
      <w:marBottom w:val="0"/>
      <w:divBdr>
        <w:top w:val="none" w:sz="0" w:space="0" w:color="auto"/>
        <w:left w:val="none" w:sz="0" w:space="0" w:color="auto"/>
        <w:bottom w:val="none" w:sz="0" w:space="0" w:color="auto"/>
        <w:right w:val="none" w:sz="0" w:space="0" w:color="auto"/>
      </w:divBdr>
    </w:div>
    <w:div w:id="1585844341">
      <w:bodyDiv w:val="1"/>
      <w:marLeft w:val="0"/>
      <w:marRight w:val="0"/>
      <w:marTop w:val="0"/>
      <w:marBottom w:val="0"/>
      <w:divBdr>
        <w:top w:val="none" w:sz="0" w:space="0" w:color="auto"/>
        <w:left w:val="none" w:sz="0" w:space="0" w:color="auto"/>
        <w:bottom w:val="none" w:sz="0" w:space="0" w:color="auto"/>
        <w:right w:val="none" w:sz="0" w:space="0" w:color="auto"/>
      </w:divBdr>
    </w:div>
    <w:div w:id="1615287682">
      <w:bodyDiv w:val="1"/>
      <w:marLeft w:val="0"/>
      <w:marRight w:val="0"/>
      <w:marTop w:val="0"/>
      <w:marBottom w:val="0"/>
      <w:divBdr>
        <w:top w:val="none" w:sz="0" w:space="0" w:color="auto"/>
        <w:left w:val="none" w:sz="0" w:space="0" w:color="auto"/>
        <w:bottom w:val="none" w:sz="0" w:space="0" w:color="auto"/>
        <w:right w:val="none" w:sz="0" w:space="0" w:color="auto"/>
      </w:divBdr>
    </w:div>
    <w:div w:id="1645698135">
      <w:bodyDiv w:val="1"/>
      <w:marLeft w:val="0"/>
      <w:marRight w:val="0"/>
      <w:marTop w:val="0"/>
      <w:marBottom w:val="0"/>
      <w:divBdr>
        <w:top w:val="none" w:sz="0" w:space="0" w:color="auto"/>
        <w:left w:val="none" w:sz="0" w:space="0" w:color="auto"/>
        <w:bottom w:val="none" w:sz="0" w:space="0" w:color="auto"/>
        <w:right w:val="none" w:sz="0" w:space="0" w:color="auto"/>
      </w:divBdr>
    </w:div>
    <w:div w:id="1685398642">
      <w:bodyDiv w:val="1"/>
      <w:marLeft w:val="0"/>
      <w:marRight w:val="0"/>
      <w:marTop w:val="0"/>
      <w:marBottom w:val="0"/>
      <w:divBdr>
        <w:top w:val="none" w:sz="0" w:space="0" w:color="auto"/>
        <w:left w:val="none" w:sz="0" w:space="0" w:color="auto"/>
        <w:bottom w:val="none" w:sz="0" w:space="0" w:color="auto"/>
        <w:right w:val="none" w:sz="0" w:space="0" w:color="auto"/>
      </w:divBdr>
    </w:div>
    <w:div w:id="1688292097">
      <w:bodyDiv w:val="1"/>
      <w:marLeft w:val="0"/>
      <w:marRight w:val="0"/>
      <w:marTop w:val="0"/>
      <w:marBottom w:val="0"/>
      <w:divBdr>
        <w:top w:val="none" w:sz="0" w:space="0" w:color="auto"/>
        <w:left w:val="none" w:sz="0" w:space="0" w:color="auto"/>
        <w:bottom w:val="none" w:sz="0" w:space="0" w:color="auto"/>
        <w:right w:val="none" w:sz="0" w:space="0" w:color="auto"/>
      </w:divBdr>
    </w:div>
    <w:div w:id="1882816478">
      <w:bodyDiv w:val="1"/>
      <w:marLeft w:val="0"/>
      <w:marRight w:val="0"/>
      <w:marTop w:val="0"/>
      <w:marBottom w:val="0"/>
      <w:divBdr>
        <w:top w:val="none" w:sz="0" w:space="0" w:color="auto"/>
        <w:left w:val="none" w:sz="0" w:space="0" w:color="auto"/>
        <w:bottom w:val="none" w:sz="0" w:space="0" w:color="auto"/>
        <w:right w:val="none" w:sz="0" w:space="0" w:color="auto"/>
      </w:divBdr>
    </w:div>
    <w:div w:id="1902986290">
      <w:bodyDiv w:val="1"/>
      <w:marLeft w:val="0"/>
      <w:marRight w:val="0"/>
      <w:marTop w:val="0"/>
      <w:marBottom w:val="0"/>
      <w:divBdr>
        <w:top w:val="none" w:sz="0" w:space="0" w:color="auto"/>
        <w:left w:val="none" w:sz="0" w:space="0" w:color="auto"/>
        <w:bottom w:val="none" w:sz="0" w:space="0" w:color="auto"/>
        <w:right w:val="none" w:sz="0" w:space="0" w:color="auto"/>
      </w:divBdr>
    </w:div>
    <w:div w:id="1913730584">
      <w:bodyDiv w:val="1"/>
      <w:marLeft w:val="0"/>
      <w:marRight w:val="0"/>
      <w:marTop w:val="0"/>
      <w:marBottom w:val="0"/>
      <w:divBdr>
        <w:top w:val="none" w:sz="0" w:space="0" w:color="auto"/>
        <w:left w:val="none" w:sz="0" w:space="0" w:color="auto"/>
        <w:bottom w:val="none" w:sz="0" w:space="0" w:color="auto"/>
        <w:right w:val="none" w:sz="0" w:space="0" w:color="auto"/>
      </w:divBdr>
    </w:div>
    <w:div w:id="2057120296">
      <w:bodyDiv w:val="1"/>
      <w:marLeft w:val="0"/>
      <w:marRight w:val="0"/>
      <w:marTop w:val="0"/>
      <w:marBottom w:val="0"/>
      <w:divBdr>
        <w:top w:val="none" w:sz="0" w:space="0" w:color="auto"/>
        <w:left w:val="none" w:sz="0" w:space="0" w:color="auto"/>
        <w:bottom w:val="none" w:sz="0" w:space="0" w:color="auto"/>
        <w:right w:val="none" w:sz="0" w:space="0" w:color="auto"/>
      </w:divBdr>
    </w:div>
    <w:div w:id="21462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mware.com/resources/compatibility/pdf/VMware_GOS_Compatibility_Guide.pdf" TargetMode="External"/><Relationship Id="rId18" Type="http://schemas.openxmlformats.org/officeDocument/2006/relationships/hyperlink" Target="http://www.terago.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terago.ca/company/leg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rago.ca/company/lega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E4524D1E254CE5938BEF2843521C7F"/>
        <w:category>
          <w:name w:val="General"/>
          <w:gallery w:val="placeholder"/>
        </w:category>
        <w:types>
          <w:type w:val="bbPlcHdr"/>
        </w:types>
        <w:behaviors>
          <w:behavior w:val="content"/>
        </w:behaviors>
        <w:guid w:val="{6E99B144-9272-4974-9DB5-7567B1220CBF}"/>
      </w:docPartPr>
      <w:docPartBody>
        <w:p w:rsidR="00C50FCD" w:rsidRDefault="00176200" w:rsidP="00176200">
          <w:pPr>
            <w:pStyle w:val="91E4524D1E254CE5938BEF2843521C7F"/>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ax-Light">
    <w:panose1 w:val="00000000000000000000"/>
    <w:charset w:val="00"/>
    <w:family w:val="auto"/>
    <w:pitch w:val="variable"/>
    <w:sig w:usb0="00000083" w:usb1="00000000"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00"/>
    <w:rsid w:val="00176200"/>
    <w:rsid w:val="003A222D"/>
    <w:rsid w:val="003C2FE1"/>
    <w:rsid w:val="008816D5"/>
    <w:rsid w:val="00B26FCD"/>
    <w:rsid w:val="00B3379E"/>
    <w:rsid w:val="00C16008"/>
    <w:rsid w:val="00C50FCD"/>
    <w:rsid w:val="00D32A31"/>
    <w:rsid w:val="00F87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E4524D1E254CE5938BEF2843521C7F">
    <w:name w:val="91E4524D1E254CE5938BEF2843521C7F"/>
    <w:rsid w:val="00176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TGO">
  <a:themeElements>
    <a:clrScheme name="TeraGo">
      <a:dk1>
        <a:sysClr val="windowText" lastClr="000000"/>
      </a:dk1>
      <a:lt1>
        <a:sysClr val="window" lastClr="FFFFFF"/>
      </a:lt1>
      <a:dk2>
        <a:srgbClr val="364A5B"/>
      </a:dk2>
      <a:lt2>
        <a:srgbClr val="DAE3E3"/>
      </a:lt2>
      <a:accent1>
        <a:srgbClr val="267270"/>
      </a:accent1>
      <a:accent2>
        <a:srgbClr val="329A95"/>
      </a:accent2>
      <a:accent3>
        <a:srgbClr val="3FC0BA"/>
      </a:accent3>
      <a:accent4>
        <a:srgbClr val="571E48"/>
      </a:accent4>
      <a:accent5>
        <a:srgbClr val="441139"/>
      </a:accent5>
      <a:accent6>
        <a:srgbClr val="682D60"/>
      </a:accent6>
      <a:hlink>
        <a:srgbClr val="7E8B97"/>
      </a:hlink>
      <a:folHlink>
        <a:srgbClr val="6E7D8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BC610E3E20D745B89900D2BCD4BC9E" ma:contentTypeVersion="8" ma:contentTypeDescription="Create a new document." ma:contentTypeScope="" ma:versionID="dbd682efad1ac4a6e034987266c27474">
  <xsd:schema xmlns:xsd="http://www.w3.org/2001/XMLSchema" xmlns:xs="http://www.w3.org/2001/XMLSchema" xmlns:p="http://schemas.microsoft.com/office/2006/metadata/properties" xmlns:ns2="9edc6819-473a-45ff-9971-fced1febaee6" targetNamespace="http://schemas.microsoft.com/office/2006/metadata/properties" ma:root="true" ma:fieldsID="20770c32bc69682ce693c3ceafafadad" ns2:_="">
    <xsd:import namespace="9edc6819-473a-45ff-9971-fced1febae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c6819-473a-45ff-9971-fced1feba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22B934-CE83-484E-A55E-737A1D3CF525}">
  <ds:schemaRefs>
    <ds:schemaRef ds:uri="http://schemas.microsoft.com/sharepoint/v3/contenttype/forms"/>
  </ds:schemaRefs>
</ds:datastoreItem>
</file>

<file path=customXml/itemProps3.xml><?xml version="1.0" encoding="utf-8"?>
<ds:datastoreItem xmlns:ds="http://schemas.openxmlformats.org/officeDocument/2006/customXml" ds:itemID="{37C5D431-9950-46CB-8776-0BB91069FC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E34AC-BBD9-4A15-BF31-CE3256EAE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c6819-473a-45ff-9971-fced1feba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697A0A-2293-4106-9F71-C504A35D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13175</Words>
  <Characters>75103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Purolator</Company>
  <LinksUpToDate>false</LinksUpToDate>
  <CharactersWithSpaces>88102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Terago Products &amp; services descrption</dc:creator>
  <cp:keywords/>
  <dc:description/>
  <cp:lastModifiedBy>Katie Charal</cp:lastModifiedBy>
  <cp:revision>2</cp:revision>
  <cp:lastPrinted>2018-10-12T19:28:00Z</cp:lastPrinted>
  <dcterms:created xsi:type="dcterms:W3CDTF">2018-10-17T19:36:00Z</dcterms:created>
  <dcterms:modified xsi:type="dcterms:W3CDTF">2018-10-17T19:36:00Z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0x0101009EBC610E3E20D745B89900D2BCD4BC9E</vt:lpwstr>
  </property>
</Properties>
</file>